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D" w:rsidRDefault="0068507D" w:rsidP="00AE1F5F">
      <w:pPr>
        <w:widowControl w:val="0"/>
        <w:tabs>
          <w:tab w:val="left" w:pos="4159"/>
          <w:tab w:val="left" w:pos="10461"/>
        </w:tabs>
        <w:autoSpaceDE w:val="0"/>
        <w:autoSpaceDN w:val="0"/>
        <w:spacing w:before="84" w:after="0" w:line="240" w:lineRule="auto"/>
        <w:ind w:left="203"/>
        <w:jc w:val="center"/>
        <w:rPr>
          <w:rFonts w:ascii="Cambria" w:eastAsia="Cambria" w:hAnsi="Cambria" w:cs="Cambria"/>
          <w:b/>
          <w:bCs/>
          <w:color w:val="4D82C3"/>
          <w:spacing w:val="14"/>
          <w:sz w:val="32"/>
          <w:szCs w:val="32"/>
          <w:lang w:eastAsia="lt-LT" w:bidi="lt-LT"/>
        </w:rPr>
      </w:pPr>
    </w:p>
    <w:p w:rsidR="0068507D" w:rsidRDefault="0068507D" w:rsidP="00AE1F5F">
      <w:pPr>
        <w:widowControl w:val="0"/>
        <w:tabs>
          <w:tab w:val="left" w:pos="4159"/>
          <w:tab w:val="left" w:pos="10461"/>
        </w:tabs>
        <w:autoSpaceDE w:val="0"/>
        <w:autoSpaceDN w:val="0"/>
        <w:spacing w:before="84" w:after="0" w:line="240" w:lineRule="auto"/>
        <w:ind w:left="203"/>
        <w:jc w:val="center"/>
        <w:rPr>
          <w:rFonts w:ascii="Cambria" w:eastAsia="Cambria" w:hAnsi="Cambria" w:cs="Cambria"/>
          <w:b/>
          <w:bCs/>
          <w:color w:val="4D82C3"/>
          <w:spacing w:val="14"/>
          <w:sz w:val="32"/>
          <w:szCs w:val="32"/>
          <w:lang w:eastAsia="lt-LT" w:bidi="lt-LT"/>
        </w:rPr>
      </w:pPr>
      <w:r>
        <w:rPr>
          <w:rFonts w:ascii="Cambria" w:eastAsia="Cambria" w:hAnsi="Cambria" w:cs="Cambria"/>
          <w:b/>
          <w:bCs/>
          <w:color w:val="4D82C3"/>
          <w:spacing w:val="14"/>
          <w:sz w:val="32"/>
          <w:szCs w:val="32"/>
          <w:lang w:eastAsia="lt-LT" w:bidi="lt-LT"/>
        </w:rPr>
        <w:t xml:space="preserve">Švenčionių rajono savivaldybės </w:t>
      </w:r>
    </w:p>
    <w:p w:rsidR="00AE1F5F" w:rsidRDefault="00AE1F5F" w:rsidP="00AE1F5F">
      <w:pPr>
        <w:widowControl w:val="0"/>
        <w:tabs>
          <w:tab w:val="left" w:pos="4159"/>
          <w:tab w:val="left" w:pos="10461"/>
        </w:tabs>
        <w:autoSpaceDE w:val="0"/>
        <w:autoSpaceDN w:val="0"/>
        <w:spacing w:before="84" w:after="0" w:line="240" w:lineRule="auto"/>
        <w:ind w:left="203"/>
        <w:jc w:val="center"/>
        <w:rPr>
          <w:rFonts w:ascii="Cambria" w:eastAsia="Cambria" w:hAnsi="Cambria" w:cs="Cambria"/>
          <w:b/>
          <w:bCs/>
          <w:color w:val="4D82C3"/>
          <w:spacing w:val="16"/>
          <w:sz w:val="32"/>
          <w:szCs w:val="32"/>
          <w:lang w:eastAsia="lt-LT" w:bidi="lt-LT"/>
        </w:rPr>
      </w:pPr>
      <w:proofErr w:type="spellStart"/>
      <w:r w:rsidRPr="00B66DA2">
        <w:rPr>
          <w:rFonts w:ascii="Cambria" w:eastAsia="Cambria" w:hAnsi="Cambria" w:cs="Cambria"/>
          <w:b/>
          <w:bCs/>
          <w:color w:val="4D82C3"/>
          <w:spacing w:val="14"/>
          <w:sz w:val="32"/>
          <w:szCs w:val="32"/>
          <w:lang w:eastAsia="lt-LT" w:bidi="lt-LT"/>
        </w:rPr>
        <w:t>SSGG</w:t>
      </w:r>
      <w:proofErr w:type="spellEnd"/>
      <w:r w:rsidRPr="00B66DA2">
        <w:rPr>
          <w:rFonts w:ascii="Cambria" w:eastAsia="Cambria" w:hAnsi="Cambria" w:cs="Cambria"/>
          <w:b/>
          <w:bCs/>
          <w:color w:val="4D82C3"/>
          <w:spacing w:val="4"/>
          <w:sz w:val="32"/>
          <w:szCs w:val="32"/>
          <w:lang w:eastAsia="lt-LT" w:bidi="lt-LT"/>
        </w:rPr>
        <w:t xml:space="preserve"> </w:t>
      </w:r>
      <w:r w:rsidRPr="00B66DA2">
        <w:rPr>
          <w:rFonts w:ascii="Cambria" w:eastAsia="Cambria" w:hAnsi="Cambria" w:cs="Cambria"/>
          <w:b/>
          <w:bCs/>
          <w:color w:val="4D82C3"/>
          <w:spacing w:val="16"/>
          <w:sz w:val="32"/>
          <w:szCs w:val="32"/>
          <w:lang w:eastAsia="lt-LT" w:bidi="lt-LT"/>
        </w:rPr>
        <w:t>ANALIZĖ</w:t>
      </w:r>
    </w:p>
    <w:p w:rsidR="005E78E0" w:rsidRPr="00B66DA2" w:rsidRDefault="009F4B5B" w:rsidP="00AE1F5F">
      <w:pPr>
        <w:widowControl w:val="0"/>
        <w:tabs>
          <w:tab w:val="left" w:pos="4159"/>
          <w:tab w:val="left" w:pos="10461"/>
        </w:tabs>
        <w:autoSpaceDE w:val="0"/>
        <w:autoSpaceDN w:val="0"/>
        <w:spacing w:before="84" w:after="0" w:line="240" w:lineRule="auto"/>
        <w:ind w:left="203"/>
        <w:jc w:val="center"/>
        <w:rPr>
          <w:rFonts w:ascii="Cambria" w:eastAsia="Cambria" w:hAnsi="Cambria" w:cs="Cambria"/>
          <w:b/>
          <w:bCs/>
          <w:sz w:val="32"/>
          <w:szCs w:val="32"/>
          <w:lang w:eastAsia="lt-LT" w:bidi="lt-LT"/>
        </w:rPr>
      </w:pPr>
      <w:r>
        <w:rPr>
          <w:rFonts w:ascii="Cambria" w:eastAsia="Cambria" w:hAnsi="Cambria" w:cs="Cambria"/>
          <w:b/>
          <w:bCs/>
          <w:color w:val="4D82C3"/>
          <w:spacing w:val="16"/>
          <w:sz w:val="32"/>
          <w:szCs w:val="32"/>
          <w:lang w:eastAsia="lt-LT" w:bidi="lt-LT"/>
        </w:rPr>
        <w:t xml:space="preserve">2019-2020 m. </w:t>
      </w:r>
    </w:p>
    <w:tbl>
      <w:tblPr>
        <w:tblStyle w:val="TableNormal1"/>
        <w:tblW w:w="10426" w:type="dxa"/>
        <w:tblInd w:w="119" w:type="dxa"/>
        <w:tblBorders>
          <w:top w:val="single" w:sz="4" w:space="0" w:color="75A1D5"/>
          <w:left w:val="single" w:sz="4" w:space="0" w:color="75A1D5"/>
          <w:bottom w:val="single" w:sz="4" w:space="0" w:color="75A1D5"/>
          <w:right w:val="single" w:sz="4" w:space="0" w:color="75A1D5"/>
          <w:insideH w:val="single" w:sz="4" w:space="0" w:color="75A1D5"/>
          <w:insideV w:val="single" w:sz="4" w:space="0" w:color="75A1D5"/>
        </w:tblBorders>
        <w:tblLayout w:type="fixed"/>
        <w:tblLook w:val="01E0"/>
      </w:tblPr>
      <w:tblGrid>
        <w:gridCol w:w="12"/>
        <w:gridCol w:w="10405"/>
        <w:gridCol w:w="9"/>
      </w:tblGrid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4D82C3"/>
          </w:tcPr>
          <w:p w:rsidR="00AE1F5F" w:rsidRPr="002B0125" w:rsidRDefault="00AE1F5F" w:rsidP="0031125E">
            <w:pPr>
              <w:spacing w:line="239" w:lineRule="exact"/>
              <w:ind w:left="3220" w:right="3205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FFFFFF"/>
                <w:lang w:val="lt-LT" w:eastAsia="lt-LT" w:bidi="lt-LT"/>
              </w:rPr>
              <w:t>STIPRYBĖS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6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Ekonomika ir verslas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Augančios materialinės investicijos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Augančios tiesioginės užsienio investicijos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Suintensyvėjusi vidaus prekyba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Verslo plėtros fondo veikla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6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Žemės ūkis ir miškininkystė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Augančios žemės ūkio produkcijos apimtys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Dideli miškų plotai – viena miškingiausių savivaldybių šalyje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Dominuojantys pakankamai stambūs ūkininkų ūkiai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20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Statybos ir gyvenamasis fondas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Gyvenamojo fondo dalies vienodas pasiskirstymas tarp miesto ir kaimo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Augantis naudingas, vienam gyventojui tenkantis, gyvenamojo fondo plotas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20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Turizmas ir kultūros paveldas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Kaimo turizmo sodybų gausa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Buvusios dvarų sodybos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7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Transportas ir susisiekimas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Geras susisiekimas su sostine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Vidutinis rajono automobilizacijos lygis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20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Inžinerinė ir energetinė infrastruktūra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Gerėjanti geriamo vandens kokybė</w:t>
            </w:r>
          </w:p>
        </w:tc>
      </w:tr>
      <w:tr w:rsidR="00AE1F5F" w:rsidRPr="002B0125" w:rsidTr="0031125E">
        <w:trPr>
          <w:gridBefore w:val="1"/>
          <w:wBefore w:w="12" w:type="dxa"/>
          <w:trHeight w:val="259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Augantys sunaudojamo vandens kiekiai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Mažėjantys šilumos energijos nuostoliai tinkluose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Gerėjantys buitinių nuotekų išvalymo rodikliai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Patiestos naujos šilumos trasos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9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Aplinkosauga</w:t>
            </w:r>
          </w:p>
        </w:tc>
      </w:tr>
      <w:tr w:rsidR="00AE1F5F" w:rsidRPr="002B0125" w:rsidTr="0031125E">
        <w:trPr>
          <w:gridBefore w:val="1"/>
          <w:wBefore w:w="12" w:type="dxa"/>
          <w:trHeight w:val="515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60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Išmestų teršalų, tenkančių vienam Švenčionių rajono gyventojui, rodiklis yra panašus į Vilniaus apskrities rodiklį ir mažesnis nei šalies rodiklis</w:t>
            </w:r>
          </w:p>
        </w:tc>
      </w:tr>
      <w:tr w:rsidR="00AE1F5F" w:rsidRPr="002B0125" w:rsidTr="0031125E">
        <w:trPr>
          <w:gridBefore w:val="1"/>
          <w:wBefore w:w="12" w:type="dxa"/>
          <w:trHeight w:val="253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4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Gerėjanti paviršinio vandens būklė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Parengta aplinkos oro kokybės valdymo programa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20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Demografinė situacija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Nežymiai didėjantis darbingo amžiaus asmenų skaičius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6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Užimtumas ir darbo rinka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Bedarbių skaičiaus mažėjimas ir užimtųjų skaičiaus didėjimas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5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Švietimas</w:t>
            </w:r>
          </w:p>
        </w:tc>
      </w:tr>
      <w:tr w:rsidR="00AE1F5F" w:rsidRPr="002B0125" w:rsidTr="0031125E">
        <w:trPr>
          <w:gridBefore w:val="1"/>
          <w:wBefore w:w="12" w:type="dxa"/>
          <w:trHeight w:val="259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Optimalus bendrojo ugdymo įstaigų skaičius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Aukštas mokyklų kompiuterizavimo lygis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Pakankamas mokytojų specialistų skaičius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Vykdomas profesinis mokymas Švenčionių rajone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Neformalių ugdymo įstaigų, būrelių ir lankančiųjų jas gausa</w:t>
            </w:r>
          </w:p>
        </w:tc>
      </w:tr>
      <w:tr w:rsidR="00AE1F5F" w:rsidRPr="002B0125" w:rsidTr="0031125E">
        <w:trPr>
          <w:gridBefore w:val="1"/>
          <w:wBefore w:w="12" w:type="dxa"/>
          <w:trHeight w:val="256"/>
        </w:trPr>
        <w:tc>
          <w:tcPr>
            <w:tcW w:w="10414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8" w:right="3206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Sveikatos apsauga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lastRenderedPageBreak/>
              <w:t>Didėjantis apsilankymų pas gydytojus specialistus skaičius</w:t>
            </w:r>
          </w:p>
        </w:tc>
      </w:tr>
      <w:tr w:rsidR="00AE1F5F" w:rsidRPr="002B0125" w:rsidTr="0031125E">
        <w:trPr>
          <w:gridBefore w:val="1"/>
          <w:wBefore w:w="12" w:type="dxa"/>
          <w:trHeight w:val="258"/>
        </w:trPr>
        <w:tc>
          <w:tcPr>
            <w:tcW w:w="10414" w:type="dxa"/>
            <w:gridSpan w:val="2"/>
            <w:tcBorders>
              <w:bottom w:val="single" w:sz="4" w:space="0" w:color="75A1D5"/>
            </w:tcBorders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Mažėjantis gyventojų sergamumas lytiškai plintančiomis ligomis, ŽIV, tuberkulioze</w:t>
            </w:r>
          </w:p>
        </w:tc>
      </w:tr>
      <w:tr w:rsidR="00AE1F5F" w:rsidRPr="002B0125" w:rsidTr="0031125E">
        <w:trPr>
          <w:gridBefore w:val="1"/>
          <w:wBefore w:w="12" w:type="dxa"/>
          <w:trHeight w:val="248"/>
        </w:trPr>
        <w:tc>
          <w:tcPr>
            <w:tcW w:w="10414" w:type="dxa"/>
            <w:gridSpan w:val="2"/>
            <w:tcBorders>
              <w:bottom w:val="single" w:sz="4" w:space="0" w:color="auto"/>
            </w:tcBorders>
          </w:tcPr>
          <w:p w:rsidR="00AE1F5F" w:rsidRPr="002B0125" w:rsidRDefault="00AE1F5F" w:rsidP="0031125E">
            <w:pPr>
              <w:spacing w:line="22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Aktyvus gyventojų dalyvavimas Prevencinių programų vykdyme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7" w:lineRule="exact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Socialinė apsauga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Mažėjantis socialinių paslaugų gavėjų skaičius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Socialinei apsaugai skirtų lėšų mažėjimas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6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 xml:space="preserve">Kultūra, sportas ir </w:t>
            </w:r>
            <w:proofErr w:type="spellStart"/>
            <w:r w:rsidRPr="002B0125">
              <w:rPr>
                <w:b/>
                <w:color w:val="231F20"/>
                <w:lang w:val="lt-LT"/>
              </w:rPr>
              <w:t>NVO</w:t>
            </w:r>
            <w:proofErr w:type="spellEnd"/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Išplėtotas kultūrinių įstaigų tinklas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Vaikų ir suaugusiųjų meninių gebėjimų ugdymas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Veikiančių sporto klubų gausa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Aktyvus kaimo bendruomenių dalyvavimas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Augantis meno kolektyvų ir dalyvių juose skaičius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Augantis sporto varžybų ir sveikatingumo renginių dalyvių skaičius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Jaunimo politika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Pakankamas jaunimo organizacijų organizuojamų veiklų skaičius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Jaunimas aktyviai dalyvauja švietimo įstaigų savivaldoje ir savivaldybės veikloje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Viešasis saugumas</w:t>
            </w:r>
          </w:p>
        </w:tc>
      </w:tr>
      <w:tr w:rsidR="00AE1F5F" w:rsidRPr="002B0125" w:rsidTr="0031125E">
        <w:trPr>
          <w:gridAfter w:val="1"/>
          <w:wAfter w:w="9" w:type="dxa"/>
          <w:trHeight w:val="259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Gera ir gerėjanti kriminogeninė situacija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Efektyvi nusikaltimų prevencija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Nepilnamečių padarytų nusikalstamų veikų mažėjimas – didžiausias apskrityje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Ištirtų nusikalstamų veikų augimas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Mažėjantis gaisrų ir juose žuvusių asmenų skaičius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18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Technologinė aplinka</w:t>
            </w:r>
          </w:p>
        </w:tc>
      </w:tr>
      <w:tr w:rsidR="00AE1F5F" w:rsidRPr="002B0125" w:rsidTr="0031125E">
        <w:trPr>
          <w:gridAfter w:val="1"/>
          <w:wAfter w:w="9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Visuomenės dalyvavimas sprendimų priėmime</w:t>
            </w:r>
          </w:p>
        </w:tc>
      </w:tr>
      <w:tr w:rsidR="00AE1F5F" w:rsidRPr="002B0125" w:rsidTr="0031125E">
        <w:trPr>
          <w:gridAfter w:val="1"/>
          <w:wAfter w:w="9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Papildomos visuomenės informavimo priemonės</w:t>
            </w:r>
          </w:p>
        </w:tc>
      </w:tr>
    </w:tbl>
    <w:p w:rsidR="00AE1F5F" w:rsidRPr="003D579B" w:rsidRDefault="00AE1F5F" w:rsidP="00AE1F5F"/>
    <w:tbl>
      <w:tblPr>
        <w:tblStyle w:val="TableNormal1"/>
        <w:tblW w:w="10427" w:type="dxa"/>
        <w:tblInd w:w="119" w:type="dxa"/>
        <w:tblBorders>
          <w:top w:val="single" w:sz="4" w:space="0" w:color="75A1D5"/>
          <w:left w:val="single" w:sz="4" w:space="0" w:color="75A1D5"/>
          <w:bottom w:val="single" w:sz="4" w:space="0" w:color="75A1D5"/>
          <w:right w:val="single" w:sz="4" w:space="0" w:color="75A1D5"/>
          <w:insideH w:val="single" w:sz="4" w:space="0" w:color="75A1D5"/>
          <w:insideV w:val="single" w:sz="4" w:space="0" w:color="75A1D5"/>
        </w:tblBorders>
        <w:tblLayout w:type="fixed"/>
        <w:tblLook w:val="01E0"/>
      </w:tblPr>
      <w:tblGrid>
        <w:gridCol w:w="10"/>
        <w:gridCol w:w="10407"/>
        <w:gridCol w:w="10"/>
      </w:tblGrid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  <w:shd w:val="clear" w:color="auto" w:fill="4D82C3"/>
          </w:tcPr>
          <w:p w:rsidR="00AE1F5F" w:rsidRPr="002B0125" w:rsidRDefault="00AE1F5F" w:rsidP="0031125E">
            <w:pPr>
              <w:spacing w:line="236" w:lineRule="exact"/>
              <w:ind w:left="3218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FFFFFF"/>
                <w:lang w:val="lt-LT" w:eastAsia="lt-LT" w:bidi="lt-LT"/>
              </w:rPr>
              <w:t>SILPNYBĖS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Ekonomika ir verslas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Neypatingai konkurencinga savivaldybė aplinkinių savivaldybių atžvilgiu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Nedidelis ūkio subjektų skaičius</w:t>
            </w:r>
          </w:p>
        </w:tc>
      </w:tr>
      <w:tr w:rsidR="00AE1F5F" w:rsidRPr="002B0125" w:rsidTr="0031125E">
        <w:trPr>
          <w:gridBefore w:val="1"/>
          <w:wBefore w:w="10" w:type="dxa"/>
          <w:trHeight w:val="259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Mažas gyventojų verslumo lygis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Didesni nei kaimyninių rajonų verslo mokesčiai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6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Žemės ūkis ir miškininkystė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Nenašios žemės ūkio naudmenos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Nedidelis medynų produktyvumas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Statybos ir gyvenamasis fondas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Mažas statybos įmonių skaičius ir jų atliktų darbų apimtys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Mažėjantys gyvenamųjų ir negyvenamųjų namų statybos rodikliai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9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Turizmas ir kultūros paveldas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Mažas užsienio turistų skaičius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Nepakankamai išvystytas laisvalaikio ir pramogų sektorius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Neišplėtota apgyvendinimo ir maitinimo įstaigų infrastruktūra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Didelė dalis kultūros paveldo objektų apleisti, nelankomi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Transportas ir susisiekimas</w:t>
            </w:r>
          </w:p>
        </w:tc>
      </w:tr>
      <w:tr w:rsidR="00AE1F5F" w:rsidRPr="002B0125" w:rsidTr="0031125E">
        <w:trPr>
          <w:gridBefore w:val="1"/>
          <w:wBefore w:w="10" w:type="dxa"/>
          <w:trHeight w:val="259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Blogas kelių su danga rodiklis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Mažas kelių su patobulinta danga plotas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Švenčionių rajone pėsčiųjų-dviračių tinklas nėra išplėtotas, trūksta rišlumo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Inžinerinė ir energetinė infrastruktūra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Nepakankamai išplėtoti vandens tiekimo ir nuotekų tvarkymo tinklai</w:t>
            </w:r>
          </w:p>
        </w:tc>
      </w:tr>
      <w:tr w:rsidR="00AE1F5F" w:rsidRPr="002B0125" w:rsidTr="0031125E">
        <w:trPr>
          <w:gridBefore w:val="1"/>
          <w:wBefore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 xml:space="preserve">Centralizuoto šilumos tiekimo sistemoje nenaudojami biokuro </w:t>
            </w:r>
            <w:proofErr w:type="spellStart"/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ekonomaizeriai</w:t>
            </w:r>
            <w:proofErr w:type="spellEnd"/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9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Aplinkosauga</w:t>
            </w:r>
          </w:p>
        </w:tc>
      </w:tr>
      <w:tr w:rsidR="00AE1F5F" w:rsidRPr="002B0125" w:rsidTr="0031125E">
        <w:trPr>
          <w:gridBefore w:val="1"/>
          <w:wBefore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lastRenderedPageBreak/>
              <w:t>Transporto srautų ir pramoninių objektų tarša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7" w:lineRule="exact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Demografinė situacija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Mažėjantis gyventojų skaičius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Didelė pensinio amžiaus gyventojų dalis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Demografinės senatvės koeficientas – blogiausias apskrityje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Mažėjantis vaikų ir jaunimo skaičius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 xml:space="preserve">Blogėjantis </w:t>
            </w:r>
            <w:proofErr w:type="spellStart"/>
            <w:r w:rsidRPr="002B0125">
              <w:rPr>
                <w:color w:val="231F20"/>
                <w:lang w:val="lt-LT"/>
              </w:rPr>
              <w:t>NGK</w:t>
            </w:r>
            <w:proofErr w:type="spellEnd"/>
            <w:r w:rsidRPr="002B0125">
              <w:rPr>
                <w:color w:val="231F20"/>
                <w:lang w:val="lt-LT"/>
              </w:rPr>
              <w:t xml:space="preserve"> rodiklis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Neigiama neto migracija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4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Užimtumas ir darbo rinka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Vienas didžiausių apskrityje nedarbo lygis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Lėtas darbo užmokesčio augimas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5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Švietimas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Ženklus mokinių skaičiaus mažėjimas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 xml:space="preserve">Nepakankama </w:t>
            </w:r>
            <w:proofErr w:type="spellStart"/>
            <w:r w:rsidRPr="002B0125">
              <w:rPr>
                <w:color w:val="231F20"/>
                <w:lang w:val="lt-LT"/>
              </w:rPr>
              <w:t>ŠPRC</w:t>
            </w:r>
            <w:proofErr w:type="spellEnd"/>
            <w:r w:rsidRPr="002B0125">
              <w:rPr>
                <w:color w:val="231F20"/>
                <w:lang w:val="lt-LT"/>
              </w:rPr>
              <w:t xml:space="preserve"> mokymo bazė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Nepakankamas švietimo įstaigų materialinis aprūpinimas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7" w:lineRule="exact"/>
              <w:ind w:left="3218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Sveikatos apsauga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Sveikatos priežiūros specialistų skaičiaus mažėjimas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Augantis ligoninėse gydytų ligonių skaičius ir mažėjantis lovų skaičius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Socialinė apsauga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Pakankamai daug senatvės pensijas gaunančių asmenų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Pakankamai aukštas neįgalių suaugusių asmenų skaičius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6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 xml:space="preserve">Kultūra, sportas ir </w:t>
            </w:r>
            <w:proofErr w:type="spellStart"/>
            <w:r w:rsidRPr="002B0125">
              <w:rPr>
                <w:b/>
                <w:color w:val="231F20"/>
                <w:lang w:val="lt-LT"/>
              </w:rPr>
              <w:t>NVO</w:t>
            </w:r>
            <w:proofErr w:type="spellEnd"/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Mažėjantis bibliotekų dokumentų fondas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proofErr w:type="spellStart"/>
            <w:r w:rsidRPr="002B0125">
              <w:rPr>
                <w:color w:val="231F20"/>
                <w:lang w:val="lt-LT"/>
              </w:rPr>
              <w:t>NVO</w:t>
            </w:r>
            <w:proofErr w:type="spellEnd"/>
            <w:r w:rsidRPr="002B0125">
              <w:rPr>
                <w:color w:val="231F20"/>
                <w:lang w:val="lt-LT"/>
              </w:rPr>
              <w:t xml:space="preserve"> finansavimo trūkumas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Jaunimo politika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Atvirų jaunimo centrų ir erdvių trūkumas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 xml:space="preserve">Jaunimo atskirties problemos – </w:t>
            </w:r>
            <w:proofErr w:type="spellStart"/>
            <w:r w:rsidRPr="002B0125">
              <w:rPr>
                <w:color w:val="231F20"/>
                <w:lang w:val="lt-LT"/>
              </w:rPr>
              <w:t>susiekimo</w:t>
            </w:r>
            <w:proofErr w:type="spellEnd"/>
            <w:r w:rsidRPr="002B0125">
              <w:rPr>
                <w:color w:val="231F20"/>
                <w:lang w:val="lt-LT"/>
              </w:rPr>
              <w:t xml:space="preserve"> tarp kaimų, miestų problemos</w:t>
            </w:r>
          </w:p>
        </w:tc>
      </w:tr>
      <w:tr w:rsidR="00AE1F5F" w:rsidRPr="002B0125" w:rsidTr="0031125E">
        <w:trPr>
          <w:gridAfter w:val="1"/>
          <w:wAfter w:w="10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Viešasis saugumas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Netolygiai kintantis eismo įvykių skaičius</w:t>
            </w:r>
          </w:p>
        </w:tc>
      </w:tr>
      <w:tr w:rsidR="00AE1F5F" w:rsidRPr="002B0125" w:rsidTr="0031125E">
        <w:trPr>
          <w:gridAfter w:val="1"/>
          <w:wAfter w:w="10" w:type="dxa"/>
          <w:trHeight w:val="259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18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Technologinė aplinka</w:t>
            </w:r>
          </w:p>
        </w:tc>
      </w:tr>
      <w:tr w:rsidR="00AE1F5F" w:rsidRPr="002B0125" w:rsidTr="0031125E">
        <w:trPr>
          <w:gridAfter w:val="1"/>
          <w:wAfter w:w="10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Sumažėjusi namų ūkių, turinčių asmeninį kompiuterį ir interneto prieigą, dalis</w:t>
            </w:r>
          </w:p>
        </w:tc>
      </w:tr>
    </w:tbl>
    <w:p w:rsidR="00AE1F5F" w:rsidRPr="003D579B" w:rsidRDefault="00AE1F5F" w:rsidP="00AE1F5F"/>
    <w:tbl>
      <w:tblPr>
        <w:tblStyle w:val="TableNormal1"/>
        <w:tblW w:w="10424" w:type="dxa"/>
        <w:tblInd w:w="124" w:type="dxa"/>
        <w:tblBorders>
          <w:top w:val="single" w:sz="4" w:space="0" w:color="4D82C3"/>
          <w:left w:val="single" w:sz="4" w:space="0" w:color="4D82C3"/>
          <w:bottom w:val="single" w:sz="4" w:space="0" w:color="4D82C3"/>
          <w:right w:val="single" w:sz="4" w:space="0" w:color="4D82C3"/>
          <w:insideH w:val="single" w:sz="4" w:space="0" w:color="4D82C3"/>
          <w:insideV w:val="single" w:sz="4" w:space="0" w:color="4D82C3"/>
        </w:tblBorders>
        <w:tblLayout w:type="fixed"/>
        <w:tblLook w:val="01E0"/>
      </w:tblPr>
      <w:tblGrid>
        <w:gridCol w:w="7"/>
        <w:gridCol w:w="10410"/>
        <w:gridCol w:w="7"/>
      </w:tblGrid>
      <w:tr w:rsidR="00AE1F5F" w:rsidRPr="002B0125" w:rsidTr="0031125E">
        <w:trPr>
          <w:gridBefore w:val="1"/>
          <w:wBefore w:w="7" w:type="dxa"/>
          <w:trHeight w:val="263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D82C3"/>
          </w:tcPr>
          <w:p w:rsidR="00AE1F5F" w:rsidRPr="002B0125" w:rsidRDefault="00AE1F5F" w:rsidP="0031125E">
            <w:pPr>
              <w:spacing w:line="244" w:lineRule="exact"/>
              <w:ind w:left="4600" w:right="458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FFFFFF"/>
                <w:lang w:val="lt-LT" w:eastAsia="lt-LT" w:bidi="lt-LT"/>
              </w:rPr>
              <w:t>GALIMYBĖS</w:t>
            </w:r>
          </w:p>
        </w:tc>
      </w:tr>
      <w:tr w:rsidR="00AE1F5F" w:rsidRPr="002B0125" w:rsidTr="0031125E">
        <w:trPr>
          <w:gridBefore w:val="1"/>
          <w:wBefore w:w="7" w:type="dxa"/>
          <w:trHeight w:val="251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1" w:lineRule="exact"/>
              <w:ind w:left="3216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Ekonomika ir verslas</w:t>
            </w:r>
          </w:p>
        </w:tc>
      </w:tr>
      <w:tr w:rsidR="00AE1F5F" w:rsidRPr="002B0125" w:rsidTr="0031125E">
        <w:trPr>
          <w:gridBefore w:val="1"/>
          <w:wBefore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Auganti šalies ekonomika</w:t>
            </w:r>
          </w:p>
        </w:tc>
      </w:tr>
      <w:tr w:rsidR="00AE1F5F" w:rsidRPr="002B0125" w:rsidTr="0031125E">
        <w:trPr>
          <w:gridBefore w:val="1"/>
          <w:wBefore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Vilniaus apskrities ekonominis potencialas</w:t>
            </w:r>
          </w:p>
        </w:tc>
      </w:tr>
      <w:tr w:rsidR="00AE1F5F" w:rsidRPr="002B0125" w:rsidTr="0031125E">
        <w:trPr>
          <w:gridBefore w:val="1"/>
          <w:wBefore w:w="7" w:type="dxa"/>
          <w:trHeight w:val="517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before="6" w:line="256" w:lineRule="exact"/>
              <w:ind w:left="108" w:right="66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Verslininkų noras perkelti verslus iš Vilniaus miesto į aplinkinius rajonus dėl geresnės infrastruktūros, komunikacijų ir kt. veiksnių</w:t>
            </w:r>
          </w:p>
        </w:tc>
      </w:tr>
      <w:tr w:rsidR="00AE1F5F" w:rsidRPr="002B0125" w:rsidTr="0031125E">
        <w:trPr>
          <w:gridBefore w:val="1"/>
          <w:wBefore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Žemės ūkis ir miškininkystė</w:t>
            </w:r>
          </w:p>
        </w:tc>
      </w:tr>
      <w:tr w:rsidR="00AE1F5F" w:rsidRPr="002B0125" w:rsidTr="0031125E">
        <w:trPr>
          <w:gridBefore w:val="1"/>
          <w:wBefore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Žemės tinkamos auginti grikius ir avižas</w:t>
            </w:r>
          </w:p>
        </w:tc>
      </w:tr>
      <w:tr w:rsidR="00AE1F5F" w:rsidRPr="002B0125" w:rsidTr="0031125E">
        <w:trPr>
          <w:gridBefore w:val="1"/>
          <w:wBefore w:w="7" w:type="dxa"/>
          <w:trHeight w:val="259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Parama žemės ūkio subjektams</w:t>
            </w:r>
          </w:p>
        </w:tc>
      </w:tr>
      <w:tr w:rsidR="00AE1F5F" w:rsidRPr="002B0125" w:rsidTr="0031125E">
        <w:trPr>
          <w:gridBefore w:val="1"/>
          <w:wBefore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Galvijininkystės, avininkystės vystymas rajone</w:t>
            </w:r>
          </w:p>
        </w:tc>
      </w:tr>
      <w:tr w:rsidR="00AE1F5F" w:rsidRPr="002B0125" w:rsidTr="0031125E">
        <w:trPr>
          <w:gridBefore w:val="1"/>
          <w:wBefore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Statybos ir gyvenamasis fondas</w:t>
            </w:r>
          </w:p>
        </w:tc>
      </w:tr>
      <w:tr w:rsidR="00AE1F5F" w:rsidRPr="002B0125" w:rsidTr="0031125E">
        <w:trPr>
          <w:gridBefore w:val="1"/>
          <w:wBefore w:w="7" w:type="dxa"/>
          <w:trHeight w:val="515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60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Vykdomas daugiabučių ir viešosios paskirties pastatų atnaujinimas ir modernizavimas iš ES struktūrinių fondų ir kitų finansavimo šaltinių</w:t>
            </w:r>
          </w:p>
        </w:tc>
      </w:tr>
      <w:tr w:rsidR="00AE1F5F" w:rsidRPr="002B0125" w:rsidTr="0031125E">
        <w:trPr>
          <w:gridBefore w:val="1"/>
          <w:wBefore w:w="7" w:type="dxa"/>
          <w:trHeight w:val="253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spacing w:line="234" w:lineRule="exact"/>
              <w:ind w:left="3219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231F20"/>
                <w:lang w:val="lt-LT" w:eastAsia="lt-LT" w:bidi="lt-LT"/>
              </w:rPr>
              <w:t>Turizmas ir kultūros paveldas</w:t>
            </w:r>
          </w:p>
        </w:tc>
      </w:tr>
      <w:tr w:rsidR="00AE1F5F" w:rsidRPr="002B0125" w:rsidTr="0031125E">
        <w:trPr>
          <w:gridBefore w:val="1"/>
          <w:wBefore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Informacijos apie Švenčionių rajono savivaldybės turizmo objektus lietuvių ir užsienio kalba pateikimas</w:t>
            </w:r>
          </w:p>
        </w:tc>
      </w:tr>
      <w:tr w:rsidR="00AE1F5F" w:rsidRPr="002B0125" w:rsidTr="0031125E">
        <w:trPr>
          <w:gridBefore w:val="1"/>
          <w:wBefore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Turizmo informacinės sistemos plėtra</w:t>
            </w:r>
          </w:p>
        </w:tc>
      </w:tr>
      <w:tr w:rsidR="00AE1F5F" w:rsidRPr="002B0125" w:rsidTr="0031125E">
        <w:trPr>
          <w:gridBefore w:val="1"/>
          <w:wBefore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spacing w:before="1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Dviračių ir pėsčiųjų takų ir kitų turistinių maršrutų plėtojimas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Vandens turizmo paslaugų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Dalyvavimas tarptautinėse turizmo parodose, mugėse ir kituose pristatymuose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lastRenderedPageBreak/>
              <w:t xml:space="preserve">Buvusių dvaro sodybų </w:t>
            </w:r>
            <w:proofErr w:type="spellStart"/>
            <w:r w:rsidRPr="002B0125">
              <w:rPr>
                <w:color w:val="231F20"/>
                <w:lang w:val="lt-LT"/>
              </w:rPr>
              <w:t>įveiklinimas</w:t>
            </w:r>
            <w:proofErr w:type="spellEnd"/>
            <w:r w:rsidRPr="002B0125">
              <w:rPr>
                <w:color w:val="231F20"/>
                <w:lang w:val="lt-LT"/>
              </w:rPr>
              <w:t xml:space="preserve"> ir pritaikymas visuomenės poreikiams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Švenčionių rajono saugomų teritorijų pritaikymas laisvalaikio ir rekreacijos poreikiams, turizmui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Švenčionių rajono gamtinė aplinka (ežerai, upės, miškai) sudaro sąlygas gyvenamųjų namų statybai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Transportas ir susisiekimas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Susisiekimo infrastruktūros atnaujinimas ir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Pėsčiųjų-dviračių tinklo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Aplinkkelio įrengimas Švenčionių rajone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Inžinerinė ir energetinė infrastruktūra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Centralizuoto vandentiekio ir nuotekų valymo abonentų skaičiaus augimas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Pastatų modernizavimas, didinant energijos efektyvumą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Didžiulių biokuro rezervų panaudojimas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19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Aplinkosauga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Augantis gyventojų, kuriems suteikta galimybė rūšiuoti atliekas, skaičius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Gyventojų švietimas aplinkosaugos srityje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Būtinybė įrengti antrinių žaliavų surinkimo aikšteles ir komunalinių atliekų perkrovimo aikšteles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Demografinė situacija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Migracijos mažinimas, sukuriant daugiau darbo vietų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Gimstamumo skatinimas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4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Užimtumas ir darbo rinka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Gyventojų verslumo skatinimas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Jaunimo užimtumo didinimas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Dirbančių kvalifikacinių ir profesinių įgūdžių tobulinimas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5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Švietimas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Bendradarbiavimas su kitomis ugdymo įstaigomis tarptautiniame ir vietiniame lygmenyse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proofErr w:type="spellStart"/>
            <w:r w:rsidRPr="002B0125">
              <w:rPr>
                <w:color w:val="231F20"/>
                <w:lang w:val="lt-LT"/>
              </w:rPr>
              <w:t>ŠPRC</w:t>
            </w:r>
            <w:proofErr w:type="spellEnd"/>
            <w:r w:rsidRPr="002B0125">
              <w:rPr>
                <w:color w:val="231F20"/>
                <w:lang w:val="lt-LT"/>
              </w:rPr>
              <w:t xml:space="preserve"> bendradarbiavimo su verslo subjektais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proofErr w:type="spellStart"/>
            <w:r w:rsidRPr="002B0125">
              <w:rPr>
                <w:color w:val="231F20"/>
                <w:lang w:val="lt-LT"/>
              </w:rPr>
              <w:t>ŠPRC</w:t>
            </w:r>
            <w:proofErr w:type="spellEnd"/>
            <w:r w:rsidRPr="002B0125">
              <w:rPr>
                <w:color w:val="231F20"/>
                <w:lang w:val="lt-LT"/>
              </w:rPr>
              <w:t xml:space="preserve"> mokymo bazės atnaujinimas</w:t>
            </w:r>
          </w:p>
        </w:tc>
      </w:tr>
      <w:tr w:rsidR="00AE1F5F" w:rsidRPr="002B0125" w:rsidTr="0031125E">
        <w:trPr>
          <w:gridAfter w:val="1"/>
          <w:wAfter w:w="7" w:type="dxa"/>
          <w:trHeight w:val="259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Švietimo įstaigų materialinio aprūpinimo didinimas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ind w:left="3218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Sveikatos apsauga</w:t>
            </w:r>
          </w:p>
        </w:tc>
      </w:tr>
      <w:tr w:rsidR="00AE1F5F" w:rsidRPr="002B0125" w:rsidTr="0031125E">
        <w:trPr>
          <w:gridAfter w:val="1"/>
          <w:wAfter w:w="7" w:type="dxa"/>
          <w:trHeight w:val="515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before="3" w:line="25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Darbo sąlygų sveikatos priežiūros įstaigose gerinimas, siekiant pritraukti daugiau sveikatos priežiūros specialistų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Sveikatos priežiūros paslaugų prieinamumo didinimas, diegiant informacines sistemas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Sveikatos priežiūros paslaugų prieinamumo didinimas, teikiant išvažiuojamąsias medicinines paslaugas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ind w:left="3220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Socialinė apsauga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Aktyvus socialinis darbas su socialinės rizikos šeimomis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Socialinių paslaugų pasiūlos didinimas ir infrastruktūros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6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 xml:space="preserve">Kultūra, sportas ir </w:t>
            </w:r>
            <w:proofErr w:type="spellStart"/>
            <w:r w:rsidRPr="002B0125">
              <w:rPr>
                <w:b/>
                <w:color w:val="231F20"/>
                <w:lang w:val="lt-LT"/>
              </w:rPr>
              <w:t>NVO</w:t>
            </w:r>
            <w:proofErr w:type="spellEnd"/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Informacijos apie kultūros renginius teikimo gerinimas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Sporto ir meno infrastruktūros atnaujinimas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line="236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Jaunimo politika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Stiprinti jaunuolių kompetencijas, mokyti ir šviesti apie atskiras ir įvairias viešosios politikos sritis</w:t>
            </w:r>
          </w:p>
        </w:tc>
      </w:tr>
      <w:tr w:rsidR="00AE1F5F" w:rsidRPr="002B0125" w:rsidTr="0031125E">
        <w:trPr>
          <w:gridAfter w:val="1"/>
          <w:wAfter w:w="7" w:type="dxa"/>
          <w:trHeight w:val="302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40" w:lineRule="auto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Atvirų jaunimo erdvių, atvirų jaunimo centrų, mobilių jaunimo centrų steigimas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ind w:left="3217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Viešasis saugumas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Saugios kaimynystės programos plėtra</w:t>
            </w:r>
          </w:p>
        </w:tc>
      </w:tr>
      <w:tr w:rsidR="00AE1F5F" w:rsidRPr="002B0125" w:rsidTr="0031125E">
        <w:trPr>
          <w:gridAfter w:val="1"/>
          <w:wAfter w:w="7" w:type="dxa"/>
          <w:trHeight w:val="256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spacing w:line="236" w:lineRule="exact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Saugios savivaldybės koncepcijos įgyvendinimas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  <w:shd w:val="clear" w:color="auto" w:fill="D0DFF3"/>
          </w:tcPr>
          <w:p w:rsidR="00AE1F5F" w:rsidRPr="002B0125" w:rsidRDefault="00AE1F5F" w:rsidP="0031125E">
            <w:pPr>
              <w:pStyle w:val="TableParagraph"/>
              <w:spacing w:before="2" w:line="237" w:lineRule="exact"/>
              <w:ind w:left="3218" w:right="3209"/>
              <w:jc w:val="center"/>
              <w:rPr>
                <w:b/>
                <w:lang w:val="lt-LT"/>
              </w:rPr>
            </w:pPr>
            <w:r w:rsidRPr="002B0125">
              <w:rPr>
                <w:b/>
                <w:color w:val="231F20"/>
                <w:lang w:val="lt-LT"/>
              </w:rPr>
              <w:t>Technologinė aplinka</w:t>
            </w:r>
          </w:p>
        </w:tc>
      </w:tr>
      <w:tr w:rsidR="00AE1F5F" w:rsidRPr="002B0125" w:rsidTr="0031125E">
        <w:trPr>
          <w:gridAfter w:val="1"/>
          <w:wAfter w:w="7" w:type="dxa"/>
          <w:trHeight w:val="258"/>
        </w:trPr>
        <w:tc>
          <w:tcPr>
            <w:tcW w:w="10417" w:type="dxa"/>
            <w:gridSpan w:val="2"/>
          </w:tcPr>
          <w:p w:rsidR="00AE1F5F" w:rsidRPr="002B0125" w:rsidRDefault="00AE1F5F" w:rsidP="0031125E">
            <w:pPr>
              <w:pStyle w:val="TableParagraph"/>
              <w:rPr>
                <w:lang w:val="lt-LT"/>
              </w:rPr>
            </w:pPr>
            <w:r w:rsidRPr="002B0125">
              <w:rPr>
                <w:color w:val="231F20"/>
                <w:lang w:val="lt-LT"/>
              </w:rPr>
              <w:t>Įgyvendinami informacinių technologijų plėtros projektai</w:t>
            </w:r>
          </w:p>
        </w:tc>
      </w:tr>
    </w:tbl>
    <w:p w:rsidR="00AE1F5F" w:rsidRPr="003D579B" w:rsidRDefault="00AE1F5F" w:rsidP="00AE1F5F"/>
    <w:tbl>
      <w:tblPr>
        <w:tblStyle w:val="TableNormal1"/>
        <w:tblW w:w="0" w:type="auto"/>
        <w:tblInd w:w="129" w:type="dxa"/>
        <w:tblBorders>
          <w:top w:val="single" w:sz="4" w:space="0" w:color="75A1D5"/>
          <w:left w:val="single" w:sz="4" w:space="0" w:color="75A1D5"/>
          <w:bottom w:val="single" w:sz="4" w:space="0" w:color="75A1D5"/>
          <w:right w:val="single" w:sz="4" w:space="0" w:color="75A1D5"/>
          <w:insideH w:val="single" w:sz="4" w:space="0" w:color="75A1D5"/>
          <w:insideV w:val="single" w:sz="4" w:space="0" w:color="75A1D5"/>
        </w:tblBorders>
        <w:tblLayout w:type="fixed"/>
        <w:tblLook w:val="01E0"/>
      </w:tblPr>
      <w:tblGrid>
        <w:gridCol w:w="10417"/>
      </w:tblGrid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4D82C3"/>
          </w:tcPr>
          <w:p w:rsidR="00AE1F5F" w:rsidRPr="002B0125" w:rsidRDefault="00AE1F5F" w:rsidP="0031125E">
            <w:pPr>
              <w:spacing w:line="237" w:lineRule="exact"/>
              <w:ind w:left="3218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FFFFFF"/>
                <w:lang w:val="lt-LT" w:eastAsia="lt-LT" w:bidi="lt-LT"/>
              </w:rPr>
              <w:t>GRĖSMĖS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6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Ekonomika ir verslas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 xml:space="preserve">Dominuojantis </w:t>
            </w:r>
            <w:proofErr w:type="spellStart"/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mikroverslas</w:t>
            </w:r>
            <w:proofErr w:type="spellEnd"/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, jautrus ekonominiams pokyčiams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6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Žemės ūkis ir miškininkystė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lastRenderedPageBreak/>
              <w:t>Žemas modernizacijos lygis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Išaugusi žemės ūkio krypties konkurencinė aplinka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Statybos ir gyvenamasis fondas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Statybos sektoriaus apimčių mažėjimas dėl ekonomikos nuosmukio ir sunkiai atsigaunančios ekonomikos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9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Turizmas ir kultūros paveldas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Mažėjantis apgyvendinamų turistų skaičius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Transportas ir susisiekimas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Prastėjanti kelių ir gatvių būklė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Inžinerinė ir energetinė infrastruktūra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Pasyvus gyventojų jungimasis prie naujų vandens ir nuotekų tinklų</w:t>
            </w:r>
          </w:p>
        </w:tc>
      </w:tr>
      <w:tr w:rsidR="00AE1F5F" w:rsidRPr="002B0125" w:rsidTr="0031125E">
        <w:trPr>
          <w:trHeight w:val="259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Didelės išlaidos prastos būklės inžinerinės, energetinės infrastruktūros eksploatavimui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9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Aplinkosauga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Augantis išmetamų teršalų kiekis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Demografinė situacija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Visuomenės senėjimas: mažėjantis gimusiųjų skaičius ir didėjantis mirusiųjų skaičius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Mažėjantis vaikų ir jaunimo skaičius gali sukelti kvalifikuotos darbo jėgos trūkumą ateityje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4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Užimtumas ir darbo rinka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Kvalifikuotos darbo jėgos migracija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Darbo vietų pasiūlos stagnacija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5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Švietimas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Demografinė situacija rodo, kad mokinių skaičius rajone ir toliau mažės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8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Sveikatos apsauga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Augantis sergamumas cukriniu diabetu, įgimtomis ligomis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20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Socialinė apsauga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Šeimynų ir dienos socialinės globos namų trūkumas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before="2" w:line="237" w:lineRule="exact"/>
              <w:ind w:left="3216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 xml:space="preserve">Kultūra, sportas ir </w:t>
            </w:r>
            <w:proofErr w:type="spellStart"/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NVO</w:t>
            </w:r>
            <w:proofErr w:type="spellEnd"/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Blogėjanti sporto ir meno infrastruktūros būklė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6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Jaunimo politika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before="2" w:line="237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Mažėjantis jaunų asmenų skaičius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Jaunimo iniciatyvų trūkumas, motyvacijos stoka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7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Viešasis saugumas</w:t>
            </w:r>
          </w:p>
        </w:tc>
      </w:tr>
      <w:tr w:rsidR="00AE1F5F" w:rsidRPr="002B0125" w:rsidTr="0031125E">
        <w:trPr>
          <w:trHeight w:val="256"/>
        </w:trPr>
        <w:tc>
          <w:tcPr>
            <w:tcW w:w="10417" w:type="dxa"/>
          </w:tcPr>
          <w:p w:rsidR="00AE1F5F" w:rsidRPr="002B0125" w:rsidRDefault="00AE1F5F" w:rsidP="0031125E">
            <w:pPr>
              <w:spacing w:line="236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Prasta aplinkinių rajonų kriminogeninė situacija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  <w:shd w:val="clear" w:color="auto" w:fill="D0DFF3"/>
          </w:tcPr>
          <w:p w:rsidR="00AE1F5F" w:rsidRPr="002B0125" w:rsidRDefault="00AE1F5F" w:rsidP="0031125E">
            <w:pPr>
              <w:spacing w:line="239" w:lineRule="exact"/>
              <w:ind w:left="3218" w:right="3209"/>
              <w:jc w:val="center"/>
              <w:rPr>
                <w:rFonts w:ascii="Cambria" w:eastAsia="Cambria" w:hAnsi="Cambria" w:cs="Cambria"/>
                <w:b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b/>
                <w:color w:val="0A2041"/>
                <w:lang w:val="lt-LT" w:eastAsia="lt-LT" w:bidi="lt-LT"/>
              </w:rPr>
              <w:t>Technologinė aplinka</w:t>
            </w:r>
          </w:p>
        </w:tc>
      </w:tr>
      <w:tr w:rsidR="00AE1F5F" w:rsidRPr="002B0125" w:rsidTr="0031125E">
        <w:trPr>
          <w:trHeight w:val="258"/>
        </w:trPr>
        <w:tc>
          <w:tcPr>
            <w:tcW w:w="10417" w:type="dxa"/>
          </w:tcPr>
          <w:p w:rsidR="00AE1F5F" w:rsidRPr="002B0125" w:rsidRDefault="00AE1F5F" w:rsidP="0031125E">
            <w:pPr>
              <w:spacing w:line="239" w:lineRule="exact"/>
              <w:ind w:left="108"/>
              <w:rPr>
                <w:rFonts w:ascii="Cambria" w:eastAsia="Cambria" w:hAnsi="Cambria" w:cs="Cambria"/>
                <w:lang w:val="lt-LT"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val="lt-LT" w:eastAsia="lt-LT" w:bidi="lt-LT"/>
              </w:rPr>
              <w:t>Informacinių technologijų specialistų, dirbančių su naujausiomis technologijomis, trūkumas</w:t>
            </w:r>
          </w:p>
        </w:tc>
      </w:tr>
    </w:tbl>
    <w:p w:rsidR="00AE1F5F" w:rsidRDefault="00AE1F5F" w:rsidP="00AE1F5F"/>
    <w:p w:rsidR="00B66DA2" w:rsidRDefault="00B66DA2">
      <w:pPr>
        <w:sectPr w:rsidR="00B66DA2" w:rsidSect="0068507D">
          <w:headerReference w:type="default" r:id="rId9"/>
          <w:headerReference w:type="first" r:id="rId10"/>
          <w:pgSz w:w="11906" w:h="16838"/>
          <w:pgMar w:top="1701" w:right="567" w:bottom="1134" w:left="851" w:header="567" w:footer="567" w:gutter="0"/>
          <w:cols w:space="1296"/>
          <w:titlePg/>
          <w:docGrid w:linePitch="360"/>
        </w:sectPr>
      </w:pPr>
    </w:p>
    <w:p w:rsidR="0068507D" w:rsidRPr="003A5870" w:rsidRDefault="0068507D" w:rsidP="0068507D">
      <w:pPr>
        <w:widowControl w:val="0"/>
        <w:tabs>
          <w:tab w:val="left" w:pos="4159"/>
          <w:tab w:val="left" w:pos="10461"/>
        </w:tabs>
        <w:autoSpaceDE w:val="0"/>
        <w:autoSpaceDN w:val="0"/>
        <w:spacing w:before="84" w:after="0" w:line="240" w:lineRule="auto"/>
        <w:ind w:left="203"/>
        <w:jc w:val="center"/>
        <w:rPr>
          <w:rFonts w:ascii="Cambria" w:eastAsia="Cambria" w:hAnsi="Cambria" w:cs="Cambria"/>
          <w:b/>
          <w:sz w:val="32"/>
          <w:szCs w:val="32"/>
          <w:lang w:eastAsia="lt-LT" w:bidi="lt-LT"/>
        </w:rPr>
      </w:pPr>
      <w:r>
        <w:rPr>
          <w:rFonts w:ascii="Cambria" w:eastAsia="Cambria" w:hAnsi="Cambria" w:cs="Cambria"/>
          <w:b/>
          <w:color w:val="4D82C3"/>
          <w:spacing w:val="14"/>
          <w:sz w:val="32"/>
          <w:szCs w:val="32"/>
          <w:lang w:eastAsia="lt-LT" w:bidi="lt-LT"/>
        </w:rPr>
        <w:lastRenderedPageBreak/>
        <w:t xml:space="preserve">Įstaigos </w:t>
      </w:r>
      <w:r w:rsidR="005E78E0">
        <w:rPr>
          <w:rFonts w:ascii="Cambria" w:eastAsia="Cambria" w:hAnsi="Cambria" w:cs="Cambria"/>
          <w:b/>
          <w:color w:val="4D82C3"/>
          <w:spacing w:val="14"/>
          <w:sz w:val="32"/>
          <w:szCs w:val="32"/>
          <w:lang w:eastAsia="lt-LT" w:bidi="lt-LT"/>
        </w:rPr>
        <w:t>monitoringo rodikliai</w:t>
      </w:r>
    </w:p>
    <w:p w:rsidR="00B66DA2" w:rsidRDefault="00B66DA2" w:rsidP="00B66DA2"/>
    <w:tbl>
      <w:tblPr>
        <w:tblStyle w:val="Lentelstinklelis"/>
        <w:tblW w:w="5000" w:type="pct"/>
        <w:tblLook w:val="04A0"/>
      </w:tblPr>
      <w:tblGrid>
        <w:gridCol w:w="8793"/>
        <w:gridCol w:w="5426"/>
      </w:tblGrid>
      <w:tr w:rsidR="002C2207" w:rsidTr="009666D3">
        <w:trPr>
          <w:cantSplit/>
          <w:trHeight w:val="2633"/>
        </w:trPr>
        <w:tc>
          <w:tcPr>
            <w:tcW w:w="3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2207" w:rsidRPr="00B0280A" w:rsidRDefault="002C2207" w:rsidP="009666D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Rizikos</w:t>
            </w:r>
            <w:r w:rsidR="0068507D">
              <w:rPr>
                <w:rFonts w:ascii="Cambria" w:hAnsi="Cambria"/>
                <w:b/>
                <w:bCs/>
              </w:rPr>
              <w:t xml:space="preserve"> ir galimybės</w:t>
            </w:r>
          </w:p>
        </w:tc>
        <w:tc>
          <w:tcPr>
            <w:tcW w:w="19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C2207" w:rsidRPr="00B0280A" w:rsidRDefault="002C2207" w:rsidP="009666D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Rodikliai</w:t>
            </w:r>
          </w:p>
        </w:tc>
      </w:tr>
      <w:tr w:rsidR="002C2207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C2207" w:rsidRPr="00D10CA8" w:rsidRDefault="001211B4" w:rsidP="00FA434D">
            <w:pPr>
              <w:rPr>
                <w:rFonts w:ascii="Cambria" w:hAnsi="Cambria"/>
                <w:color w:val="FFFFFF" w:themeColor="background1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 xml:space="preserve">Dominuojantis </w:t>
            </w:r>
            <w:proofErr w:type="spellStart"/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mikroverslas</w:t>
            </w:r>
            <w:proofErr w:type="spellEnd"/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, jautrus ekonominiams pokyčiams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C2207" w:rsidRPr="001E5FE5" w:rsidRDefault="000F5615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Švenčionių </w:t>
            </w:r>
            <w:proofErr w:type="spellStart"/>
            <w:r>
              <w:rPr>
                <w:rFonts w:ascii="Cambria" w:hAnsi="Cambria"/>
              </w:rPr>
              <w:t>raj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="00B11D42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sančių įmonių, kuriose dirba iki 10 darbuotojų, procentinis skaičius bendrame ūkio subjektų kontekste (proc.)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2B0125" w:rsidRDefault="001211B4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Žemas modernizacijos lygis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1E5FE5" w:rsidRDefault="00B11D42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Švenčionių </w:t>
            </w:r>
            <w:proofErr w:type="spellStart"/>
            <w:r>
              <w:rPr>
                <w:rFonts w:ascii="Cambria" w:hAnsi="Cambria"/>
              </w:rPr>
              <w:t>raj</w:t>
            </w:r>
            <w:proofErr w:type="spellEnd"/>
            <w:r>
              <w:rPr>
                <w:rFonts w:ascii="Cambria" w:hAnsi="Cambria"/>
              </w:rPr>
              <w:t>. m</w:t>
            </w:r>
            <w:r w:rsidR="001707C2">
              <w:rPr>
                <w:rFonts w:ascii="Cambria" w:hAnsi="Cambria"/>
              </w:rPr>
              <w:t>ažų ir vidutinių įmonių investicijos į modernizavimą (proc./</w:t>
            </w:r>
            <w:proofErr w:type="spellStart"/>
            <w:r w:rsidR="001707C2">
              <w:rPr>
                <w:rFonts w:ascii="Cambria" w:hAnsi="Cambria"/>
              </w:rPr>
              <w:t>Eur</w:t>
            </w:r>
            <w:proofErr w:type="spellEnd"/>
            <w:r w:rsidR="001707C2">
              <w:rPr>
                <w:rFonts w:ascii="Cambria" w:hAnsi="Cambria"/>
              </w:rPr>
              <w:t>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2B0125" w:rsidRDefault="001211B4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Išaugusi žemės ūkio krypties konkurencinė aplinka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1E5FE5" w:rsidRDefault="00B11D42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Nedidelis žemės ūkio subjektų skaičiaus prieaugis (vnt./ proc.)</w:t>
            </w:r>
          </w:p>
        </w:tc>
      </w:tr>
      <w:tr w:rsidR="002C2207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C2207" w:rsidRPr="00D10CA8" w:rsidRDefault="001211B4" w:rsidP="00FA434D">
            <w:pPr>
              <w:rPr>
                <w:rFonts w:ascii="Cambria" w:hAnsi="Cambria"/>
                <w:color w:val="FFFFFF" w:themeColor="background1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Statybos sektoriaus apimčių mažėjimas dėl ekonomikos nuosmukio ir sunkiai atsigaunančios ekonomikos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C2207" w:rsidRDefault="003E700C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Išduotų statybos leidimų skaičius (vnt.);</w:t>
            </w:r>
          </w:p>
          <w:p w:rsidR="003E700C" w:rsidRPr="001E5FE5" w:rsidRDefault="003E700C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Pastatytų gyvenamųjų ir negyvenamųjų pastatų skaičiaus pokytis per pastaruosius metus (vnt.).</w:t>
            </w:r>
          </w:p>
        </w:tc>
      </w:tr>
      <w:tr w:rsidR="002C2207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C2207" w:rsidRPr="00D10CA8" w:rsidRDefault="001211B4" w:rsidP="00FA434D">
            <w:pPr>
              <w:rPr>
                <w:rFonts w:ascii="Cambria" w:hAnsi="Cambria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Mažėjantis apgyvendinamų turistų skaičius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C2207" w:rsidRPr="001E5FE5" w:rsidRDefault="008C0913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Apgyvendintų turistų skaičiaus pokytis per pastaruosius metus (proc.)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2B0125" w:rsidRDefault="001211B4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Prastėjanti kelių ir gatvių būklė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1E5FE5" w:rsidRDefault="008C0913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Kelių su danga procentinė išraiška Švenčionių </w:t>
            </w:r>
            <w:proofErr w:type="spellStart"/>
            <w:r>
              <w:rPr>
                <w:rFonts w:ascii="Cambria" w:hAnsi="Cambria"/>
              </w:rPr>
              <w:t>raj</w:t>
            </w:r>
            <w:proofErr w:type="spellEnd"/>
            <w:r>
              <w:rPr>
                <w:rFonts w:ascii="Cambria" w:hAnsi="Cambria"/>
              </w:rPr>
              <w:t>. Lyginant su ankstesniais metais(proc.)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before="2" w:line="237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Pasyvus gyventojų jungimasis prie naujų vandens ir nuotekų tinklų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691032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Naujai prie vandens ir nuotekų tinklų prisijungusių namų ūkių skaičius (vnt.)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Didelės išlaidos prastos būklės inžinerinės, energetinės infrastruktūros eksploatavimui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96748B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Išlaidų dalis, skirta inžinerinės, energetinės infrastruktūros eksploatavimui (</w:t>
            </w:r>
            <w:proofErr w:type="spellStart"/>
            <w:r>
              <w:rPr>
                <w:rFonts w:ascii="Cambria" w:hAnsi="Cambria"/>
              </w:rPr>
              <w:t>Eur</w:t>
            </w:r>
            <w:proofErr w:type="spellEnd"/>
            <w:r>
              <w:rPr>
                <w:rFonts w:ascii="Cambria" w:hAnsi="Cambria"/>
              </w:rPr>
              <w:t>/proc.)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D10CA8" w:rsidRDefault="00FA434D" w:rsidP="00FA434D">
            <w:pPr>
              <w:rPr>
                <w:rFonts w:ascii="Cambria" w:hAnsi="Cambria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Augantis išmetamų teršalų kiekis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96748B" w:rsidRDefault="0096748B" w:rsidP="009666D3">
            <w:pPr>
              <w:tabs>
                <w:tab w:val="left" w:pos="3705"/>
              </w:tabs>
              <w:rPr>
                <w:rFonts w:ascii="Cambria" w:hAnsi="Cambria"/>
              </w:rPr>
            </w:pPr>
            <w:r w:rsidRPr="0096748B">
              <w:rPr>
                <w:rFonts w:ascii="Cambria,Bold" w:hAnsi="Cambria,Bold" w:cs="Cambria,Bold"/>
              </w:rPr>
              <w:t xml:space="preserve">Išmestu teršalu iš stacionariu taršos šaltiniu kiekis Švenčionių </w:t>
            </w:r>
            <w:proofErr w:type="spellStart"/>
            <w:r w:rsidRPr="0096748B">
              <w:rPr>
                <w:rFonts w:ascii="Cambria,Bold" w:hAnsi="Cambria,Bold" w:cs="Cambria,Bold"/>
              </w:rPr>
              <w:t>raj</w:t>
            </w:r>
            <w:proofErr w:type="spellEnd"/>
            <w:r w:rsidRPr="0096748B">
              <w:rPr>
                <w:rFonts w:ascii="Cambria,Bold" w:hAnsi="Cambria,Bold" w:cs="Cambria,Bold"/>
              </w:rPr>
              <w:t>. (proc.)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Visuomenės senėjimas: mažėjantis gimusiųjų skaičius ir didėjantis mirusiųjų skaičius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C9505E" w:rsidRDefault="00EF7719" w:rsidP="009666D3">
            <w:pPr>
              <w:rPr>
                <w:rFonts w:ascii="Cambria" w:hAnsi="Cambria"/>
              </w:rPr>
            </w:pPr>
            <w:r w:rsidRPr="00C9505E">
              <w:rPr>
                <w:rFonts w:ascii="Cambria,Bold" w:hAnsi="Cambria,Bold" w:cs="Cambria,Bold"/>
              </w:rPr>
              <w:t>Demografines senat</w:t>
            </w:r>
            <w:r w:rsidR="00C9505E" w:rsidRPr="00C9505E">
              <w:rPr>
                <w:rFonts w:ascii="Cambria,Bold" w:hAnsi="Cambria,Bold" w:cs="Cambria,Bold"/>
              </w:rPr>
              <w:t>vė</w:t>
            </w:r>
            <w:r w:rsidRPr="00C9505E">
              <w:rPr>
                <w:rFonts w:ascii="Cambria,Bold" w:hAnsi="Cambria,Bold" w:cs="Cambria,Bold"/>
              </w:rPr>
              <w:t>s koeficientas</w:t>
            </w:r>
            <w:r w:rsidR="00C9505E" w:rsidRPr="00C9505E">
              <w:rPr>
                <w:rFonts w:ascii="Cambria,Bold" w:hAnsi="Cambria,Bold" w:cs="Cambria,Bold"/>
              </w:rPr>
              <w:t xml:space="preserve"> Švenčionių </w:t>
            </w:r>
            <w:proofErr w:type="spellStart"/>
            <w:r w:rsidR="00C9505E" w:rsidRPr="00C9505E">
              <w:rPr>
                <w:rFonts w:ascii="Cambria,Bold" w:hAnsi="Cambria,Bold" w:cs="Cambria,Bold"/>
              </w:rPr>
              <w:t>raj</w:t>
            </w:r>
            <w:proofErr w:type="spellEnd"/>
            <w:r w:rsidR="00C9505E" w:rsidRPr="00C9505E">
              <w:rPr>
                <w:rFonts w:ascii="Cambria,Bold" w:hAnsi="Cambria,Bold" w:cs="Cambria,Bold"/>
              </w:rPr>
              <w:t xml:space="preserve">. 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6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Mažėjantis vaikų ir jaunimo skaičius gali sukelti kvalifikuotos darbo jėgos trūkumą ateityje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C9505E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Vaikų ir jaunimo skaičiaus pokytis (proc.)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Kvalifikuotos darbo jėgos migracija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C9505E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Neto migracija Švenčionių </w:t>
            </w:r>
            <w:proofErr w:type="spellStart"/>
            <w:r>
              <w:rPr>
                <w:rFonts w:ascii="Cambria" w:hAnsi="Cambria"/>
              </w:rPr>
              <w:t>raj</w:t>
            </w:r>
            <w:proofErr w:type="spellEnd"/>
            <w:r>
              <w:rPr>
                <w:rFonts w:ascii="Cambria" w:hAnsi="Cambria"/>
              </w:rPr>
              <w:t>. (asm.)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6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Darbo vietų pasiūlos stagnacija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055F19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Nedarbo lygio pokytis (proc.)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D10CA8" w:rsidRDefault="00FA434D" w:rsidP="00FA434D">
            <w:pPr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Demografinė situacija rodo, kad mokinių skaičius rajone ir toliau mažės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1E5FE5" w:rsidRDefault="00055F19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Mokinių skaičiaus pokytis Švenčionių rajone (proc.)</w:t>
            </w:r>
          </w:p>
        </w:tc>
      </w:tr>
      <w:tr w:rsidR="001211B4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1211B4" w:rsidRPr="00D10CA8" w:rsidRDefault="00FA434D" w:rsidP="00FA434D">
            <w:pPr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lastRenderedPageBreak/>
              <w:t>Augantis sergamumas cukriniu diabetu, įgimtomis ligomis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1211B4" w:rsidRPr="00055F19" w:rsidRDefault="00055F19" w:rsidP="009666D3">
            <w:pPr>
              <w:rPr>
                <w:rFonts w:ascii="Cambria" w:hAnsi="Cambria"/>
              </w:rPr>
            </w:pPr>
            <w:r w:rsidRPr="00055F19">
              <w:rPr>
                <w:rFonts w:ascii="Cambria,Bold" w:hAnsi="Cambria,Bold" w:cs="Cambria,Bold"/>
              </w:rPr>
              <w:t xml:space="preserve">Sergamumo pokytis Švenčionių rajono savivaldybėje, tenkantis 100 000-iu gyventoju (proc.) 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line="237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Šeimynų ir dienos socialinės globos namų trūkumas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E460E6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Veikiantys socialiniai veiklos objektai Švenčionių </w:t>
            </w:r>
            <w:proofErr w:type="spellStart"/>
            <w:r>
              <w:rPr>
                <w:rFonts w:ascii="Cambria" w:hAnsi="Cambria"/>
              </w:rPr>
              <w:t>raj</w:t>
            </w:r>
            <w:proofErr w:type="spellEnd"/>
            <w:r>
              <w:rPr>
                <w:rFonts w:ascii="Cambria" w:hAnsi="Cambria"/>
              </w:rPr>
              <w:t>. (vnt.)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D10CA8" w:rsidRDefault="00FA434D" w:rsidP="00FA434D">
            <w:pPr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Blogėjanti sporto ir meno infrastruktūros būklė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2F11C3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Investicijos, skirtos sporto ir meno infrastruktūrai gerinti (</w:t>
            </w:r>
            <w:proofErr w:type="spellStart"/>
            <w:r>
              <w:rPr>
                <w:rFonts w:ascii="Cambria" w:hAnsi="Cambria"/>
              </w:rPr>
              <w:t>Eur</w:t>
            </w:r>
            <w:proofErr w:type="spellEnd"/>
            <w:r>
              <w:rPr>
                <w:rFonts w:ascii="Cambria" w:hAnsi="Cambria"/>
              </w:rPr>
              <w:t>/proc.)</w:t>
            </w:r>
          </w:p>
        </w:tc>
      </w:tr>
      <w:tr w:rsidR="00FA434D" w:rsidTr="009666D3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FA434D" w:rsidRPr="002B0125" w:rsidRDefault="00FA434D" w:rsidP="00FA434D">
            <w:pPr>
              <w:spacing w:before="2" w:line="237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Mažėjantis jaunų asmenų skaičius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FA434D" w:rsidRPr="001E5FE5" w:rsidRDefault="002F11C3" w:rsidP="00966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Jaunų asmenų skaičiaus pokytis (asm./proc.)</w:t>
            </w:r>
          </w:p>
        </w:tc>
      </w:tr>
      <w:tr w:rsidR="002F11C3" w:rsidTr="00FA434D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F11C3" w:rsidRPr="002B0125" w:rsidRDefault="002F11C3" w:rsidP="002F11C3">
            <w:pPr>
              <w:spacing w:line="239" w:lineRule="exact"/>
              <w:rPr>
                <w:rFonts w:ascii="Cambria" w:eastAsia="Cambria" w:hAnsi="Cambria" w:cs="Cambria"/>
                <w:lang w:eastAsia="lt-LT" w:bidi="lt-LT"/>
              </w:rPr>
            </w:pP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Jaunimo iniciatyvų trūkumas, motyvacijos stoka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F11C3" w:rsidRPr="001E5FE5" w:rsidRDefault="002F11C3" w:rsidP="002F1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Jaunų asmenų skaičiaus pokytis (asm./proc.)</w:t>
            </w:r>
          </w:p>
        </w:tc>
      </w:tr>
      <w:tr w:rsidR="002F11C3" w:rsidTr="00FA434D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F11C3" w:rsidRPr="00975ED9" w:rsidRDefault="002F11C3" w:rsidP="002F11C3">
            <w:pPr>
              <w:rPr>
                <w:rFonts w:ascii="Cambria" w:hAnsi="Cambria"/>
              </w:rPr>
            </w:pPr>
            <w:r w:rsidRPr="00975ED9">
              <w:rPr>
                <w:rFonts w:ascii="Cambria" w:eastAsia="Cambria" w:hAnsi="Cambria" w:cs="Cambria"/>
                <w:color w:val="231F20"/>
                <w:lang w:eastAsia="lt-LT" w:bidi="lt-LT"/>
              </w:rPr>
              <w:t>Prasta aplinkinių rajonų kriminogeninė situacija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F11C3" w:rsidRPr="001E5FE5" w:rsidRDefault="006D4DF6" w:rsidP="002F1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Užregistruotų nusikalstamų veikų pokytis aplinkiniuose rajonuose (proc.)</w:t>
            </w:r>
          </w:p>
        </w:tc>
      </w:tr>
      <w:tr w:rsidR="002F11C3" w:rsidTr="00FA434D">
        <w:tc>
          <w:tcPr>
            <w:tcW w:w="3092" w:type="pct"/>
            <w:tcBorders>
              <w:left w:val="single" w:sz="12" w:space="0" w:color="auto"/>
            </w:tcBorders>
            <w:shd w:val="clear" w:color="auto" w:fill="auto"/>
          </w:tcPr>
          <w:p w:rsidR="002F11C3" w:rsidRPr="00975ED9" w:rsidRDefault="002F11C3" w:rsidP="002F11C3">
            <w:pPr>
              <w:rPr>
                <w:rFonts w:ascii="Cambria" w:hAnsi="Cambria"/>
              </w:rPr>
            </w:pPr>
            <w:r w:rsidRPr="00975ED9">
              <w:rPr>
                <w:rFonts w:ascii="Cambria" w:hAnsi="Cambria"/>
              </w:rPr>
              <w:t>Informacinių technologijų specialistų</w:t>
            </w:r>
            <w:r w:rsidRPr="00975ED9">
              <w:rPr>
                <w:rFonts w:ascii="Cambria" w:eastAsia="Cambria" w:hAnsi="Cambria" w:cs="Cambria"/>
                <w:color w:val="231F20"/>
                <w:lang w:eastAsia="lt-LT" w:bidi="lt-LT"/>
              </w:rPr>
              <w:t>, dirbančių su naujausiomis technologijomis, trūkumas</w:t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:rsidR="002F11C3" w:rsidRPr="001E5FE5" w:rsidRDefault="00975ED9" w:rsidP="002F1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Naujai įsidarbinusių i</w:t>
            </w:r>
            <w:r w:rsidRPr="002B0125">
              <w:rPr>
                <w:rFonts w:ascii="Cambria" w:eastAsia="Cambria" w:hAnsi="Cambria" w:cs="Cambria"/>
                <w:color w:val="231F20"/>
                <w:lang w:eastAsia="lt-LT" w:bidi="lt-LT"/>
              </w:rPr>
              <w:t>nformacinių technologijų specialistų</w:t>
            </w:r>
            <w:r>
              <w:rPr>
                <w:rFonts w:ascii="Cambria" w:eastAsia="Cambria" w:hAnsi="Cambria" w:cs="Cambria"/>
                <w:color w:val="231F20"/>
                <w:lang w:eastAsia="lt-LT" w:bidi="lt-LT"/>
              </w:rPr>
              <w:t xml:space="preserve"> skaičius (asm.)</w:t>
            </w:r>
          </w:p>
        </w:tc>
      </w:tr>
    </w:tbl>
    <w:p w:rsidR="00B66DA2" w:rsidRDefault="00B66DA2" w:rsidP="00B66DA2"/>
    <w:p w:rsidR="00B66DA2" w:rsidRDefault="00B66DA2" w:rsidP="00B66DA2"/>
    <w:p w:rsidR="00B66DA2" w:rsidRDefault="00B66DA2" w:rsidP="00B66DA2"/>
    <w:p w:rsidR="00B66DA2" w:rsidRDefault="00B66DA2" w:rsidP="00B66DA2"/>
    <w:p w:rsidR="001F574E" w:rsidRDefault="001F574E"/>
    <w:sectPr w:rsidR="001F574E" w:rsidSect="00B66DA2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CF" w:rsidRDefault="006949CF" w:rsidP="0068507D">
      <w:pPr>
        <w:spacing w:after="0" w:line="240" w:lineRule="auto"/>
      </w:pPr>
      <w:r>
        <w:separator/>
      </w:r>
    </w:p>
  </w:endnote>
  <w:endnote w:type="continuationSeparator" w:id="0">
    <w:p w:rsidR="006949CF" w:rsidRDefault="006949CF" w:rsidP="006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Cambria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CF" w:rsidRDefault="006949CF" w:rsidP="0068507D">
      <w:pPr>
        <w:spacing w:after="0" w:line="240" w:lineRule="auto"/>
      </w:pPr>
      <w:r>
        <w:separator/>
      </w:r>
    </w:p>
  </w:footnote>
  <w:footnote w:type="continuationSeparator" w:id="0">
    <w:p w:rsidR="006949CF" w:rsidRDefault="006949CF" w:rsidP="0068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7D" w:rsidRDefault="0068507D">
    <w:pPr>
      <w:pStyle w:val="Antrats"/>
    </w:pPr>
  </w:p>
  <w:p w:rsidR="0068507D" w:rsidRDefault="0068507D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7D" w:rsidRDefault="0068507D" w:rsidP="0068507D">
    <w:pPr>
      <w:pStyle w:val="Antrats"/>
      <w:jc w:val="right"/>
    </w:pPr>
    <w:r w:rsidRPr="00DD6098">
      <w:rPr>
        <w:noProof/>
        <w:lang w:eastAsia="lt-LT"/>
      </w:rPr>
      <w:drawing>
        <wp:inline distT="0" distB="0" distL="0" distR="0">
          <wp:extent cx="2994233" cy="1462840"/>
          <wp:effectExtent l="0" t="0" r="3175" b="0"/>
          <wp:docPr id="2" name="Picture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42C994-1F06-6E4E-8F9C-AF9131A01B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42C994-1F06-6E4E-8F9C-AF9131A01BF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233" cy="146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098">
      <w:rPr>
        <w:noProof/>
        <w:lang w:eastAsia="lt-L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785257" cy="1206500"/>
          <wp:effectExtent l="0" t="0" r="0" b="0"/>
          <wp:wrapThrough wrapText="bothSides">
            <wp:wrapPolygon edited="0">
              <wp:start x="0" y="0"/>
              <wp:lineTo x="0" y="21373"/>
              <wp:lineTo x="21515" y="21373"/>
              <wp:lineTo x="21515" y="0"/>
              <wp:lineTo x="0" y="0"/>
            </wp:wrapPolygon>
          </wp:wrapThrough>
          <wp:docPr id="1" name="Picture 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403DE99-904A-0147-9EDC-4B041F9434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403DE99-904A-0147-9EDC-4B041F9434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1F5F"/>
    <w:rsid w:val="00055F19"/>
    <w:rsid w:val="00062A54"/>
    <w:rsid w:val="00084C8A"/>
    <w:rsid w:val="000F5615"/>
    <w:rsid w:val="001211B4"/>
    <w:rsid w:val="00135D53"/>
    <w:rsid w:val="001707C2"/>
    <w:rsid w:val="001F574E"/>
    <w:rsid w:val="002C2207"/>
    <w:rsid w:val="002F11C3"/>
    <w:rsid w:val="00336D80"/>
    <w:rsid w:val="003E700C"/>
    <w:rsid w:val="005E78E0"/>
    <w:rsid w:val="0068507D"/>
    <w:rsid w:val="00691032"/>
    <w:rsid w:val="006949CF"/>
    <w:rsid w:val="006D4DF6"/>
    <w:rsid w:val="00735359"/>
    <w:rsid w:val="007E3DCD"/>
    <w:rsid w:val="0087027F"/>
    <w:rsid w:val="008C0913"/>
    <w:rsid w:val="0096748B"/>
    <w:rsid w:val="00975ED9"/>
    <w:rsid w:val="009F4B5B"/>
    <w:rsid w:val="00AE1F5F"/>
    <w:rsid w:val="00B11D42"/>
    <w:rsid w:val="00B66DA2"/>
    <w:rsid w:val="00C9505E"/>
    <w:rsid w:val="00E25A30"/>
    <w:rsid w:val="00E460E6"/>
    <w:rsid w:val="00EF7719"/>
    <w:rsid w:val="00FA2CCD"/>
    <w:rsid w:val="00FA434D"/>
    <w:rsid w:val="00FA6F4C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1F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AE1F5F"/>
    <w:pPr>
      <w:widowControl w:val="0"/>
      <w:autoSpaceDE w:val="0"/>
      <w:autoSpaceDN w:val="0"/>
      <w:spacing w:after="0" w:line="239" w:lineRule="exact"/>
      <w:ind w:left="108"/>
    </w:pPr>
    <w:rPr>
      <w:rFonts w:ascii="Cambria" w:eastAsia="Cambria" w:hAnsi="Cambria" w:cs="Cambria"/>
      <w:lang w:eastAsia="lt-LT" w:bidi="lt-LT"/>
    </w:rPr>
  </w:style>
  <w:style w:type="table" w:styleId="Lentelstinklelis">
    <w:name w:val="Table Grid"/>
    <w:basedOn w:val="prastojilentel"/>
    <w:uiPriority w:val="39"/>
    <w:rsid w:val="00B6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8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07D"/>
  </w:style>
  <w:style w:type="paragraph" w:styleId="Porat">
    <w:name w:val="footer"/>
    <w:basedOn w:val="prastasis"/>
    <w:link w:val="PoratDiagrama"/>
    <w:uiPriority w:val="99"/>
    <w:unhideWhenUsed/>
    <w:rsid w:val="0068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07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0C141-C96B-48DE-8723-5C96E531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1E030-B636-4FA3-9CC2-8DA074AB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24E93-E97E-4301-94A2-82CA49F0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8113</Words>
  <Characters>4625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Ališauskaitė-Šeškienė</dc:creator>
  <cp:keywords/>
  <dc:description/>
  <cp:lastModifiedBy>Windows User</cp:lastModifiedBy>
  <cp:revision>31</cp:revision>
  <dcterms:created xsi:type="dcterms:W3CDTF">2019-09-11T10:56:00Z</dcterms:created>
  <dcterms:modified xsi:type="dcterms:W3CDTF">2021-03-23T17:01:00Z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