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DC6DDB" w:rsidP="00322549">
      <w:pPr>
        <w:jc w:val="center"/>
        <w:rPr>
          <w:b/>
          <w:bCs/>
          <w:color w:val="000000" w:themeColor="text1"/>
          <w:sz w:val="32"/>
          <w:szCs w:val="32"/>
        </w:rPr>
      </w:pPr>
      <w:r w:rsidRPr="00DC6DDB">
        <w:rPr>
          <w:b/>
          <w:bCs/>
          <w:color w:val="000000" w:themeColor="text1"/>
          <w:sz w:val="32"/>
          <w:szCs w:val="32"/>
        </w:rPr>
        <w:t xml:space="preserve">Skaidrumo ir antikorupcijos valdymas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DC6DDB" w:rsidRDefault="007621C5">
          <w:pPr>
            <w:pStyle w:val="TOC1"/>
            <w:tabs>
              <w:tab w:val="left" w:pos="440"/>
              <w:tab w:val="right" w:leader="dot" w:pos="13993"/>
            </w:tabs>
            <w:rPr>
              <w:rFonts w:eastAsiaTheme="minorEastAsia" w:cstheme="minorBidi"/>
              <w:b w:val="0"/>
              <w:bCs w:val="0"/>
              <w:i w:val="0"/>
              <w:iCs w:val="0"/>
              <w:noProof/>
              <w:sz w:val="22"/>
              <w:szCs w:val="22"/>
              <w:lang w:eastAsia="lt-LT"/>
            </w:rPr>
          </w:pPr>
          <w:r w:rsidRPr="007621C5">
            <w:rPr>
              <w:b w:val="0"/>
              <w:bCs w:val="0"/>
            </w:rPr>
            <w:fldChar w:fldCharType="begin"/>
          </w:r>
          <w:r w:rsidR="00322549">
            <w:instrText xml:space="preserve"> TOC \o "1-3" \h \z \u </w:instrText>
          </w:r>
          <w:r w:rsidRPr="007621C5">
            <w:rPr>
              <w:b w:val="0"/>
              <w:bCs w:val="0"/>
            </w:rPr>
            <w:fldChar w:fldCharType="separate"/>
          </w:r>
          <w:hyperlink w:anchor="_Toc43148669" w:history="1">
            <w:r w:rsidR="00DC6DDB" w:rsidRPr="00CB607B">
              <w:rPr>
                <w:rStyle w:val="Hyperlink"/>
                <w:noProof/>
              </w:rPr>
              <w:t>1.</w:t>
            </w:r>
            <w:r w:rsidR="00DC6DDB">
              <w:rPr>
                <w:rFonts w:eastAsiaTheme="minorEastAsia" w:cstheme="minorBidi"/>
                <w:b w:val="0"/>
                <w:bCs w:val="0"/>
                <w:i w:val="0"/>
                <w:iCs w:val="0"/>
                <w:noProof/>
                <w:sz w:val="22"/>
                <w:szCs w:val="22"/>
                <w:lang w:eastAsia="lt-LT"/>
              </w:rPr>
              <w:tab/>
            </w:r>
            <w:r w:rsidR="00DC6DDB" w:rsidRPr="00CB607B">
              <w:rPr>
                <w:rStyle w:val="Hyperlink"/>
                <w:noProof/>
              </w:rPr>
              <w:t>Antikorupcinio teisės aktų vertinimo procesų schema</w:t>
            </w:r>
            <w:r w:rsidR="00DC6DDB">
              <w:rPr>
                <w:noProof/>
                <w:webHidden/>
              </w:rPr>
              <w:tab/>
            </w:r>
            <w:r>
              <w:rPr>
                <w:noProof/>
                <w:webHidden/>
              </w:rPr>
              <w:fldChar w:fldCharType="begin"/>
            </w:r>
            <w:r w:rsidR="00DC6DDB">
              <w:rPr>
                <w:noProof/>
                <w:webHidden/>
              </w:rPr>
              <w:instrText xml:space="preserve"> PAGEREF _Toc43148669 \h </w:instrText>
            </w:r>
            <w:r>
              <w:rPr>
                <w:noProof/>
                <w:webHidden/>
              </w:rPr>
            </w:r>
            <w:r>
              <w:rPr>
                <w:noProof/>
                <w:webHidden/>
              </w:rPr>
              <w:fldChar w:fldCharType="separate"/>
            </w:r>
            <w:r w:rsidR="00B90ED8">
              <w:rPr>
                <w:noProof/>
                <w:webHidden/>
              </w:rPr>
              <w:t>3</w:t>
            </w:r>
            <w:r>
              <w:rPr>
                <w:noProof/>
                <w:webHidden/>
              </w:rPr>
              <w:fldChar w:fldCharType="end"/>
            </w:r>
          </w:hyperlink>
        </w:p>
        <w:p w:rsidR="00DC6DDB" w:rsidRDefault="007621C5">
          <w:pPr>
            <w:pStyle w:val="TOC2"/>
            <w:tabs>
              <w:tab w:val="left" w:pos="880"/>
              <w:tab w:val="right" w:leader="dot" w:pos="13993"/>
            </w:tabs>
            <w:rPr>
              <w:rFonts w:eastAsiaTheme="minorEastAsia" w:cstheme="minorBidi"/>
              <w:b w:val="0"/>
              <w:bCs w:val="0"/>
              <w:noProof/>
              <w:lang w:eastAsia="lt-LT"/>
            </w:rPr>
          </w:pPr>
          <w:hyperlink w:anchor="_Toc43148670" w:history="1">
            <w:r w:rsidR="00DC6DDB" w:rsidRPr="00CB607B">
              <w:rPr>
                <w:rStyle w:val="Hyperlink"/>
                <w:noProof/>
              </w:rPr>
              <w:t>1.1.</w:t>
            </w:r>
            <w:r w:rsidR="00DC6DDB">
              <w:rPr>
                <w:rFonts w:eastAsiaTheme="minorEastAsia" w:cstheme="minorBidi"/>
                <w:b w:val="0"/>
                <w:bCs w:val="0"/>
                <w:noProof/>
                <w:lang w:eastAsia="lt-LT"/>
              </w:rPr>
              <w:tab/>
            </w:r>
            <w:r w:rsidR="00DC6DDB" w:rsidRPr="00CB607B">
              <w:rPr>
                <w:rStyle w:val="Hyperlink"/>
                <w:noProof/>
              </w:rPr>
              <w:t>Antikorupcinio teisės akto vertinimo proceso aprašymas</w:t>
            </w:r>
            <w:r w:rsidR="00DC6DDB">
              <w:rPr>
                <w:noProof/>
                <w:webHidden/>
              </w:rPr>
              <w:tab/>
            </w:r>
            <w:r>
              <w:rPr>
                <w:noProof/>
                <w:webHidden/>
              </w:rPr>
              <w:fldChar w:fldCharType="begin"/>
            </w:r>
            <w:r w:rsidR="00DC6DDB">
              <w:rPr>
                <w:noProof/>
                <w:webHidden/>
              </w:rPr>
              <w:instrText xml:space="preserve"> PAGEREF _Toc43148670 \h </w:instrText>
            </w:r>
            <w:r>
              <w:rPr>
                <w:noProof/>
                <w:webHidden/>
              </w:rPr>
            </w:r>
            <w:r>
              <w:rPr>
                <w:noProof/>
                <w:webHidden/>
              </w:rPr>
              <w:fldChar w:fldCharType="separate"/>
            </w:r>
            <w:r w:rsidR="00B90ED8">
              <w:rPr>
                <w:noProof/>
                <w:webHidden/>
              </w:rPr>
              <w:t>4</w:t>
            </w:r>
            <w:r>
              <w:rPr>
                <w:noProof/>
                <w:webHidden/>
              </w:rPr>
              <w:fldChar w:fldCharType="end"/>
            </w:r>
          </w:hyperlink>
        </w:p>
        <w:p w:rsidR="000D715D" w:rsidRPr="00CA593E" w:rsidRDefault="007621C5"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DC6DDB" w:rsidRPr="003C63D1" w:rsidRDefault="00DC6DDB" w:rsidP="00DC6DDB">
      <w:pPr>
        <w:pStyle w:val="Heading1"/>
      </w:pPr>
      <w:bookmarkStart w:id="0" w:name="_Toc43148669"/>
      <w:r w:rsidRPr="004C76A7">
        <w:lastRenderedPageBreak/>
        <w:t>Antikorupcini</w:t>
      </w:r>
      <w:r>
        <w:t>o</w:t>
      </w:r>
      <w:r w:rsidRPr="004C76A7">
        <w:t xml:space="preserve"> teisės aktų vertinim</w:t>
      </w:r>
      <w:r>
        <w:t>o procesų schema</w:t>
      </w:r>
      <w:bookmarkEnd w:id="0"/>
    </w:p>
    <w:p w:rsidR="00DC6DDB" w:rsidRDefault="007621C5" w:rsidP="00DC6DDB">
      <w:r>
        <w:rPr>
          <w:noProof/>
          <w:lang w:eastAsia="lt-LT"/>
        </w:rPr>
        <w:pict>
          <v:group id="_x0000_s2660" style="position:absolute;margin-left:605.55pt;margin-top:15.2pt;width:149.3pt;height:155.15pt;z-index:252925952" coordorigin="13244,3482" coordsize="3241,3103">
            <v:shapetype id="_x0000_t202" coordsize="21600,21600" o:spt="202" path="m,l,21600r21600,l21600,xe">
              <v:stroke joinstyle="miter"/>
              <v:path gradientshapeok="t" o:connecttype="rect"/>
            </v:shapetype>
            <v:shape id="_x0000_s2661" type="#_x0000_t202" style="position:absolute;left:13244;top:4179;width:3241;height:240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Default="00DC6DDB" w:rsidP="00DC6DDB">
                    <w:pPr>
                      <w:spacing w:after="0"/>
                      <w:rPr>
                        <w:bdr w:val="none" w:sz="0" w:space="0" w:color="auto" w:frame="1"/>
                        <w:shd w:val="clear" w:color="auto" w:fill="FFFFFF"/>
                      </w:rPr>
                    </w:pPr>
                    <w:r w:rsidRPr="0090799B">
                      <w:rPr>
                        <w:bdr w:val="none" w:sz="0" w:space="0" w:color="auto" w:frame="1"/>
                        <w:shd w:val="clear" w:color="auto" w:fill="FFFFFF"/>
                      </w:rPr>
                      <w:t>Jei yra nustatyti trūkumai, patikslina teisės akto projektą</w:t>
                    </w:r>
                    <w:r>
                      <w:rPr>
                        <w:bdr w:val="none" w:sz="0" w:space="0" w:color="auto" w:frame="1"/>
                        <w:shd w:val="clear" w:color="auto" w:fill="FFFFFF"/>
                      </w:rPr>
                      <w:t xml:space="preserve"> </w:t>
                    </w:r>
                    <w:r w:rsidRPr="0090799B">
                      <w:rPr>
                        <w:bdr w:val="none" w:sz="0" w:space="0" w:color="auto" w:frame="1"/>
                        <w:shd w:val="clear" w:color="auto" w:fill="FFFFFF"/>
                      </w:rPr>
                      <w:t xml:space="preserve">pagal pateiktas pastabas ir pasiūlymus arba </w:t>
                    </w:r>
                  </w:p>
                  <w:p w:rsidR="00DC6DDB" w:rsidRPr="0090799B" w:rsidRDefault="00DC6DDB" w:rsidP="00DC6DDB">
                    <w:pPr>
                      <w:spacing w:after="0"/>
                      <w:rPr>
                        <w:bdr w:val="none" w:sz="0" w:space="0" w:color="auto" w:frame="1"/>
                        <w:shd w:val="clear" w:color="auto" w:fill="FFFFFF"/>
                      </w:rPr>
                    </w:pPr>
                    <w:r>
                      <w:rPr>
                        <w:bdr w:val="none" w:sz="0" w:space="0" w:color="auto" w:frame="1"/>
                        <w:shd w:val="clear" w:color="auto" w:fill="FFFFFF"/>
                      </w:rPr>
                      <w:t xml:space="preserve">pateikia </w:t>
                    </w:r>
                    <w:r w:rsidRPr="0090799B">
                      <w:rPr>
                        <w:bdr w:val="none" w:sz="0" w:space="0" w:color="auto" w:frame="1"/>
                        <w:shd w:val="clear" w:color="auto" w:fill="FFFFFF"/>
                      </w:rPr>
                      <w:t>savo argumentus dėl pateiktų pastabų ir pasiūlymų, su kuriais nesutinka, teisės akto/</w:t>
                    </w:r>
                    <w:r>
                      <w:rPr>
                        <w:bdr w:val="none" w:sz="0" w:space="0" w:color="auto" w:frame="1"/>
                        <w:shd w:val="clear" w:color="auto" w:fill="FFFFFF"/>
                      </w:rPr>
                      <w:t>projekto vertintojui</w:t>
                    </w:r>
                  </w:p>
                </w:txbxContent>
              </v:textbox>
            </v:shape>
            <v:shape id="_x0000_s2662" type="#_x0000_t202" style="position:absolute;left:13244;top:3482;width:3241;height:6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E61750" w:rsidRDefault="00DC6DDB" w:rsidP="00DC6DDB">
                    <w:pPr>
                      <w:jc w:val="center"/>
                      <w:rPr>
                        <w:szCs w:val="20"/>
                      </w:rPr>
                    </w:pPr>
                    <w:r w:rsidRPr="004C76A7">
                      <w:rPr>
                        <w:sz w:val="20"/>
                        <w:szCs w:val="20"/>
                      </w:rPr>
                      <w:t>Teisės akto</w:t>
                    </w:r>
                    <w:r>
                      <w:rPr>
                        <w:sz w:val="20"/>
                        <w:szCs w:val="20"/>
                      </w:rPr>
                      <w:t>/projekto tiesioginis</w:t>
                    </w:r>
                    <w:r w:rsidRPr="004C76A7">
                      <w:rPr>
                        <w:sz w:val="20"/>
                        <w:szCs w:val="20"/>
                      </w:rPr>
                      <w:t xml:space="preserve"> rengėjas</w:t>
                    </w:r>
                  </w:p>
                </w:txbxContent>
              </v:textbox>
            </v:shape>
          </v:group>
        </w:pict>
      </w:r>
      <w:r>
        <w:rPr>
          <w:noProof/>
          <w:lang w:eastAsia="lt-LT"/>
        </w:rPr>
        <w:pict>
          <v:group id="_x0000_s2648" style="position:absolute;margin-left:-15.45pt;margin-top:15.2pt;width:154.5pt;height:182.3pt;z-index:252921856" coordorigin="825,3509" coordsize="3090,3646">
            <v:shape id="_x0000_s2649" type="#_x0000_t202" style="position:absolute;left:825;top:4470;width:3090;height:268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2649B4" w:rsidRDefault="00DC6DDB" w:rsidP="00DC6DDB">
                    <w:r>
                      <w:t xml:space="preserve">Parengia norminio teisės akto projektą, </w:t>
                    </w:r>
                    <w:r w:rsidRPr="00FA7066">
                      <w:rPr>
                        <w:shd w:val="clear" w:color="auto" w:fill="FFFFFF"/>
                      </w:rPr>
                      <w:t>užpildo nustatytos formos teisės aktų projektų antikorupcinio vertinimo pažymą</w:t>
                    </w:r>
                    <w:r>
                      <w:t xml:space="preserve"> ir kreipiasi į Teisės ir civilinės metrikacijos skyrių (kai to reikalauja įstatymas </w:t>
                    </w:r>
                    <w:r w:rsidRPr="00FA7066">
                      <w:rPr>
                        <w:iCs/>
                      </w:rPr>
                      <w:t>arba kai tiesioginio rengėjo nuomone, tai yra tikslinga</w:t>
                    </w:r>
                    <w:r w:rsidRPr="00FA7066">
                      <w:t>)</w:t>
                    </w:r>
                  </w:p>
                </w:txbxContent>
              </v:textbox>
            </v:shape>
            <v:shape id="_x0000_s2650" type="#_x0000_t202" style="position:absolute;left:825;top:3509;width:3090;height:9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2649B4" w:rsidRDefault="00DC6DDB" w:rsidP="00DC6DDB">
                    <w:pPr>
                      <w:jc w:val="center"/>
                      <w:rPr>
                        <w:sz w:val="20"/>
                        <w:szCs w:val="20"/>
                      </w:rPr>
                    </w:pPr>
                    <w:r>
                      <w:rPr>
                        <w:sz w:val="20"/>
                        <w:szCs w:val="20"/>
                      </w:rPr>
                      <w:t>Skyrių vedėjai ir kiti specialistai (Norminio teisės akto/projekto tiesioginis rengėjas)</w:t>
                    </w:r>
                  </w:p>
                </w:txbxContent>
              </v:textbox>
            </v:shape>
          </v:group>
        </w:pict>
      </w:r>
    </w:p>
    <w:p w:rsidR="00DC6DDB" w:rsidRDefault="007621C5" w:rsidP="00DC6DDB">
      <w:pPr>
        <w:sectPr w:rsidR="00DC6DDB" w:rsidSect="00DC6DDB">
          <w:headerReference w:type="default" r:id="rId12"/>
          <w:footerReference w:type="default" r:id="rId13"/>
          <w:pgSz w:w="16838" w:h="11906" w:orient="landscape"/>
          <w:pgMar w:top="1134" w:right="1701" w:bottom="567" w:left="1134" w:header="567" w:footer="567" w:gutter="0"/>
          <w:cols w:space="1296"/>
          <w:titlePg/>
          <w:docGrid w:linePitch="360"/>
        </w:sectPr>
      </w:pPr>
      <w:r>
        <w:rPr>
          <w:noProof/>
          <w:lang w:eastAsia="lt-LT"/>
        </w:rPr>
        <w:pict>
          <v:group id="_x0000_s2663" style="position:absolute;margin-left:321.3pt;margin-top:168.8pt;width:206.15pt;height:138.75pt;z-index:252926976" coordorigin="8100,8220" coordsize="4123,2775">
            <v:shape id="_x0000_s2664" type="#_x0000_t202" style="position:absolute;left:8100;top:8676;width:4123;height:23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90799B" w:rsidRDefault="00DC6DDB" w:rsidP="00DC6DDB">
                    <w:r>
                      <w:rPr>
                        <w:shd w:val="clear" w:color="auto" w:fill="FFFFFF"/>
                      </w:rPr>
                      <w:t>T</w:t>
                    </w:r>
                    <w:r w:rsidRPr="0090799B">
                      <w:rPr>
                        <w:shd w:val="clear" w:color="auto" w:fill="FFFFFF"/>
                      </w:rPr>
                      <w:t xml:space="preserve">eisės projekto vertintojo </w:t>
                    </w:r>
                    <w:r>
                      <w:rPr>
                        <w:shd w:val="clear" w:color="auto" w:fill="FFFFFF"/>
                      </w:rPr>
                      <w:t>ir tiesioginio rengėjo užpildytą</w:t>
                    </w:r>
                    <w:r w:rsidRPr="0090799B">
                      <w:rPr>
                        <w:shd w:val="clear" w:color="auto" w:fill="FFFFFF"/>
                      </w:rPr>
                      <w:t xml:space="preserve"> teisės aktų projektų</w:t>
                    </w:r>
                    <w:r>
                      <w:rPr>
                        <w:shd w:val="clear" w:color="auto" w:fill="FFFFFF"/>
                      </w:rPr>
                      <w:t xml:space="preserve"> antikorupcinio vertinimo pažymą</w:t>
                    </w:r>
                    <w:r w:rsidRPr="0090799B">
                      <w:rPr>
                        <w:shd w:val="clear" w:color="auto" w:fill="FFFFFF"/>
                      </w:rPr>
                      <w:t xml:space="preserve"> kartu su </w:t>
                    </w:r>
                    <w:r>
                      <w:rPr>
                        <w:shd w:val="clear" w:color="auto" w:fill="FFFFFF"/>
                      </w:rPr>
                      <w:t xml:space="preserve">teisės akto projektu pateikia </w:t>
                    </w:r>
                    <w:r w:rsidRPr="0090799B">
                      <w:rPr>
                        <w:shd w:val="clear" w:color="auto" w:fill="FFFFFF"/>
                      </w:rPr>
                      <w:t>savivaldybės administracijos direktoriui</w:t>
                    </w:r>
                    <w:r>
                      <w:rPr>
                        <w:shd w:val="clear" w:color="auto" w:fill="FFFFFF"/>
                      </w:rPr>
                      <w:t>. Vertinimo pažyma, kartu su teisės aktu/projektu viešinama Teisės aktų informacinėje sistemoje</w:t>
                    </w:r>
                  </w:p>
                </w:txbxContent>
              </v:textbox>
            </v:shape>
            <v:shape id="_x0000_s2665" type="#_x0000_t202" style="position:absolute;left:8100;top:8220;width:4123;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E61750" w:rsidRDefault="00DC6DDB" w:rsidP="00DC6DDB">
                    <w:pPr>
                      <w:jc w:val="center"/>
                      <w:rPr>
                        <w:szCs w:val="20"/>
                      </w:rPr>
                    </w:pPr>
                    <w:r w:rsidRPr="004C76A7">
                      <w:rPr>
                        <w:sz w:val="20"/>
                        <w:szCs w:val="20"/>
                      </w:rPr>
                      <w:t>Teisės akto</w:t>
                    </w:r>
                    <w:r>
                      <w:rPr>
                        <w:sz w:val="20"/>
                        <w:szCs w:val="20"/>
                      </w:rPr>
                      <w:t>/projekto tiesioginis</w:t>
                    </w:r>
                    <w:r w:rsidRPr="004C76A7">
                      <w:rPr>
                        <w:sz w:val="20"/>
                        <w:szCs w:val="20"/>
                      </w:rPr>
                      <w:t xml:space="preserve"> rengėjas</w:t>
                    </w:r>
                  </w:p>
                  <w:p w:rsidR="00DC6DDB" w:rsidRPr="00E61750" w:rsidRDefault="00DC6DDB" w:rsidP="00DC6DDB">
                    <w:pPr>
                      <w:rPr>
                        <w:szCs w:val="20"/>
                      </w:rPr>
                    </w:pPr>
                  </w:p>
                </w:txbxContent>
              </v:textbox>
            </v:shape>
          </v:group>
        </w:pict>
      </w:r>
      <w:r>
        <w:rPr>
          <w:noProof/>
          <w:lang w:eastAsia="lt-LT"/>
        </w:rPr>
        <w:pict>
          <v:shapetype id="_x0000_t32" coordsize="21600,21600" o:spt="32" o:oned="t" path="m,l21600,21600e" filled="f">
            <v:path arrowok="t" fillok="f" o:connecttype="none"/>
            <o:lock v:ext="edit" shapetype="t"/>
          </v:shapetype>
          <v:shape id="_x0000_s2647" type="#_x0000_t32" style="position:absolute;margin-left:527.45pt;margin-top:237.8pt;width:51.1pt;height:0;rotation:180;z-index:25292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279933,-1,-279933" strokecolor="#4472c4 [3204]" strokeweight=".5pt">
            <v:stroke endarrow="block" joinstyle="miter"/>
          </v:shape>
        </w:pict>
      </w:r>
      <w:r>
        <w:rPr>
          <w:noProof/>
          <w:lang w:eastAsia="lt-LT"/>
        </w:rPr>
        <w:pict>
          <v:group id="_x0000_s2644" style="position:absolute;margin-left:578.55pt;margin-top:168.8pt;width:189.75pt;height:115.35pt;z-index:252919808" coordorigin="7545,3855" coordsize="1620,1107">
            <v:shape id="_x0000_s2645"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90799B" w:rsidRDefault="00DC6DDB" w:rsidP="00DC6DDB">
                    <w:r w:rsidRPr="0090799B">
                      <w:rPr>
                        <w:bdr w:val="none" w:sz="0" w:space="0" w:color="auto" w:frame="1"/>
                        <w:shd w:val="clear" w:color="auto" w:fill="FFFFFF"/>
                      </w:rPr>
                      <w:t>Jei tiesioginio rengėjo pataisų pakanka korupci</w:t>
                    </w:r>
                    <w:r>
                      <w:rPr>
                        <w:bdr w:val="none" w:sz="0" w:space="0" w:color="auto" w:frame="1"/>
                        <w:shd w:val="clear" w:color="auto" w:fill="FFFFFF"/>
                      </w:rPr>
                      <w:t xml:space="preserve">jos atsiradimo rizikai mažinti, </w:t>
                    </w:r>
                    <w:r w:rsidRPr="0090799B">
                      <w:rPr>
                        <w:bdr w:val="none" w:sz="0" w:space="0" w:color="auto" w:frame="1"/>
                        <w:shd w:val="clear" w:color="auto" w:fill="FFFFFF"/>
                      </w:rPr>
                      <w:t>pažymi</w:t>
                    </w:r>
                    <w:r>
                      <w:rPr>
                        <w:rStyle w:val="apple-converted-space"/>
                        <w:bdr w:val="none" w:sz="0" w:space="0" w:color="auto" w:frame="1"/>
                        <w:shd w:val="clear" w:color="auto" w:fill="FFFFFF"/>
                      </w:rPr>
                      <w:t xml:space="preserve"> </w:t>
                    </w:r>
                    <w:r>
                      <w:rPr>
                        <w:bdr w:val="none" w:sz="0" w:space="0" w:color="auto" w:frame="1"/>
                        <w:shd w:val="clear" w:color="auto" w:fill="FFFFFF"/>
                      </w:rPr>
                      <w:t xml:space="preserve">antikorupcinio vertinimo pažymoje </w:t>
                    </w:r>
                    <w:r w:rsidRPr="0090799B">
                      <w:rPr>
                        <w:bdr w:val="none" w:sz="0" w:space="0" w:color="auto" w:frame="1"/>
                        <w:shd w:val="clear" w:color="auto" w:fill="FFFFFF"/>
                      </w:rPr>
                      <w:t>ir pateikia</w:t>
                    </w:r>
                    <w:r w:rsidRPr="0090799B">
                      <w:rPr>
                        <w:rStyle w:val="apple-converted-space"/>
                        <w:bdr w:val="none" w:sz="0" w:space="0" w:color="auto" w:frame="1"/>
                        <w:shd w:val="clear" w:color="auto" w:fill="FFFFFF"/>
                      </w:rPr>
                      <w:t> </w:t>
                    </w:r>
                    <w:r w:rsidRPr="0090799B">
                      <w:rPr>
                        <w:rFonts w:ascii="inherit" w:hAnsi="inherit"/>
                        <w:bdr w:val="none" w:sz="0" w:space="0" w:color="auto" w:frame="1"/>
                        <w:shd w:val="clear" w:color="auto" w:fill="FFFFFF"/>
                      </w:rPr>
                      <w:t>ją tiesioginiam rengėjui</w:t>
                    </w:r>
                  </w:p>
                </w:txbxContent>
              </v:textbox>
            </v:shape>
            <v:shape id="_x0000_s2646"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351FB7" w:rsidRDefault="00DC6DDB" w:rsidP="00DC6DDB">
                    <w:pPr>
                      <w:jc w:val="center"/>
                      <w:rPr>
                        <w:sz w:val="20"/>
                        <w:szCs w:val="20"/>
                      </w:rPr>
                    </w:pPr>
                    <w:r>
                      <w:rPr>
                        <w:sz w:val="20"/>
                        <w:szCs w:val="20"/>
                      </w:rPr>
                      <w:t xml:space="preserve">Skyriaus specialistas </w:t>
                    </w:r>
                    <w:r w:rsidRPr="0090799B">
                      <w:rPr>
                        <w:sz w:val="20"/>
                        <w:szCs w:val="20"/>
                      </w:rPr>
                      <w:t>(teisės akto/</w:t>
                    </w:r>
                    <w:r>
                      <w:rPr>
                        <w:sz w:val="20"/>
                        <w:szCs w:val="20"/>
                      </w:rPr>
                      <w:t>projekto vertintojas</w:t>
                    </w:r>
                    <w:r w:rsidRPr="0090799B">
                      <w:rPr>
                        <w:sz w:val="20"/>
                        <w:szCs w:val="20"/>
                      </w:rPr>
                      <w:t>)</w:t>
                    </w:r>
                  </w:p>
                  <w:p w:rsidR="00DC6DDB" w:rsidRPr="00E61750" w:rsidRDefault="00DC6DDB" w:rsidP="00DC6DDB">
                    <w:pPr>
                      <w:rPr>
                        <w:szCs w:val="20"/>
                      </w:rPr>
                    </w:pPr>
                  </w:p>
                </w:txbxContent>
              </v:textbox>
            </v:shape>
          </v:group>
        </w:pict>
      </w:r>
      <w:r>
        <w:rPr>
          <w:noProof/>
          <w:lang w:eastAsia="lt-LT"/>
        </w:rPr>
        <w:pict>
          <v:shape id="_x0000_s2643" type="#_x0000_t32" style="position:absolute;margin-left:669.75pt;margin-top:158.75pt;width:20.1pt;height:0;rotation:90;z-index:25291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46448,-1,-546448" strokecolor="#4472c4 [3204]" strokeweight=".5pt">
            <v:stroke endarrow="block" joinstyle="miter"/>
          </v:shape>
        </w:pict>
      </w:r>
      <w:r>
        <w:rPr>
          <w:noProof/>
          <w:lang w:eastAsia="lt-LT"/>
        </w:rPr>
        <w:pict>
          <v:shape id="_x0000_s2642" type="#_x0000_t32" style="position:absolute;margin-left:585.25pt;margin-top:79.5pt;width:20.25pt;height:0;z-index:25291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3204]" strokeweight=".5pt">
            <v:stroke endarrow="block" joinstyle="miter"/>
          </v:shape>
        </w:pict>
      </w:r>
      <w:r>
        <w:rPr>
          <w:noProof/>
          <w:lang w:eastAsia="lt-LT"/>
        </w:rPr>
        <w:pict>
          <v:group id="_x0000_s2657" style="position:absolute;margin-left:448.8pt;margin-top:9.05pt;width:136.45pt;height:123.75pt;z-index:252924928" coordorigin="10335,3270" coordsize="2504,3225">
            <v:shape id="_x0000_s2658" type="#_x0000_t202" style="position:absolute;left:10335;top:4147;width:2504;height:23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90799B" w:rsidRDefault="00DC6DDB" w:rsidP="00DC6DDB">
                    <w:r w:rsidRPr="0090799B">
                      <w:rPr>
                        <w:bdr w:val="none" w:sz="0" w:space="0" w:color="auto" w:frame="1"/>
                        <w:shd w:val="clear" w:color="auto" w:fill="FFFFFF"/>
                      </w:rPr>
                      <w:t>N</w:t>
                    </w:r>
                    <w:r>
                      <w:rPr>
                        <w:bdr w:val="none" w:sz="0" w:space="0" w:color="auto" w:frame="1"/>
                        <w:shd w:val="clear" w:color="auto" w:fill="FFFFFF"/>
                      </w:rPr>
                      <w:t xml:space="preserve">ustačius ar nenustačius trūkumų </w:t>
                    </w:r>
                    <w:r w:rsidRPr="0090799B">
                      <w:rPr>
                        <w:bdr w:val="none" w:sz="0" w:space="0" w:color="auto" w:frame="1"/>
                        <w:shd w:val="clear" w:color="auto" w:fill="FFFFFF"/>
                      </w:rPr>
                      <w:t>užpildo</w:t>
                    </w:r>
                    <w:r>
                      <w:rPr>
                        <w:rStyle w:val="apple-converted-space"/>
                        <w:rFonts w:ascii="inherit" w:hAnsi="inherit"/>
                        <w:bdr w:val="none" w:sz="0" w:space="0" w:color="auto" w:frame="1"/>
                        <w:shd w:val="clear" w:color="auto" w:fill="FFFFFF"/>
                      </w:rPr>
                      <w:t xml:space="preserve"> </w:t>
                    </w:r>
                    <w:r>
                      <w:rPr>
                        <w:rFonts w:ascii="inherit" w:hAnsi="inherit"/>
                        <w:bdr w:val="none" w:sz="0" w:space="0" w:color="auto" w:frame="1"/>
                        <w:shd w:val="clear" w:color="auto" w:fill="FFFFFF"/>
                      </w:rPr>
                      <w:t xml:space="preserve">nustatytos </w:t>
                    </w:r>
                    <w:r w:rsidRPr="0090799B">
                      <w:rPr>
                        <w:rFonts w:ascii="inherit" w:hAnsi="inherit"/>
                        <w:bdr w:val="none" w:sz="0" w:space="0" w:color="auto" w:frame="1"/>
                        <w:shd w:val="clear" w:color="auto" w:fill="FFFFFF"/>
                      </w:rPr>
                      <w:t>formos teis</w:t>
                    </w:r>
                    <w:r>
                      <w:rPr>
                        <w:rFonts w:ascii="inherit" w:hAnsi="inherit"/>
                        <w:bdr w:val="none" w:sz="0" w:space="0" w:color="auto" w:frame="1"/>
                        <w:shd w:val="clear" w:color="auto" w:fill="FFFFFF"/>
                      </w:rPr>
                      <w:t xml:space="preserve">ės aktų projektų antikorupcinio </w:t>
                    </w:r>
                    <w:r w:rsidRPr="0090799B">
                      <w:rPr>
                        <w:rFonts w:ascii="inherit" w:hAnsi="inherit"/>
                        <w:bdr w:val="none" w:sz="0" w:space="0" w:color="auto" w:frame="1"/>
                        <w:shd w:val="clear" w:color="auto" w:fill="FFFFFF"/>
                      </w:rPr>
                      <w:t>vertinimo pažymą</w:t>
                    </w:r>
                    <w:r w:rsidRPr="0090799B">
                      <w:rPr>
                        <w:rStyle w:val="apple-converted-space"/>
                        <w:bdr w:val="none" w:sz="0" w:space="0" w:color="auto" w:frame="1"/>
                        <w:shd w:val="clear" w:color="auto" w:fill="FFFFFF"/>
                      </w:rPr>
                      <w:t> </w:t>
                    </w:r>
                    <w:r w:rsidRPr="0090799B">
                      <w:rPr>
                        <w:bdr w:val="none" w:sz="0" w:space="0" w:color="auto" w:frame="1"/>
                        <w:shd w:val="clear" w:color="auto" w:fill="FFFFFF"/>
                      </w:rPr>
                      <w:t>ir pateikia</w:t>
                    </w:r>
                    <w:r w:rsidRPr="0090799B">
                      <w:rPr>
                        <w:rStyle w:val="apple-converted-space"/>
                        <w:bdr w:val="none" w:sz="0" w:space="0" w:color="auto" w:frame="1"/>
                        <w:shd w:val="clear" w:color="auto" w:fill="FFFFFF"/>
                      </w:rPr>
                      <w:t> </w:t>
                    </w:r>
                    <w:r w:rsidRPr="0090799B">
                      <w:rPr>
                        <w:rFonts w:ascii="inherit" w:hAnsi="inherit"/>
                        <w:bdr w:val="none" w:sz="0" w:space="0" w:color="auto" w:frame="1"/>
                        <w:shd w:val="clear" w:color="auto" w:fill="FFFFFF"/>
                      </w:rPr>
                      <w:t>ją tiesioginiam rengėjui</w:t>
                    </w:r>
                  </w:p>
                </w:txbxContent>
              </v:textbox>
            </v:shape>
            <v:shape id="_x0000_s2659" type="#_x0000_t202" style="position:absolute;left:10335;top:3270;width:2504;height:87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351FB7" w:rsidRDefault="00DC6DDB" w:rsidP="00DC6DDB">
                    <w:pPr>
                      <w:jc w:val="center"/>
                      <w:rPr>
                        <w:sz w:val="20"/>
                        <w:szCs w:val="20"/>
                      </w:rPr>
                    </w:pPr>
                    <w:r>
                      <w:rPr>
                        <w:sz w:val="20"/>
                        <w:szCs w:val="20"/>
                      </w:rPr>
                      <w:t xml:space="preserve">Skyriaus specialistas </w:t>
                    </w:r>
                    <w:r w:rsidRPr="0090799B">
                      <w:rPr>
                        <w:sz w:val="20"/>
                        <w:szCs w:val="20"/>
                      </w:rPr>
                      <w:t>(teisės akto/</w:t>
                    </w:r>
                    <w:r>
                      <w:rPr>
                        <w:sz w:val="20"/>
                        <w:szCs w:val="20"/>
                      </w:rPr>
                      <w:t>projekto vertintojas</w:t>
                    </w:r>
                    <w:r w:rsidRPr="0090799B">
                      <w:rPr>
                        <w:sz w:val="20"/>
                        <w:szCs w:val="20"/>
                      </w:rPr>
                      <w:t>)</w:t>
                    </w:r>
                  </w:p>
                  <w:p w:rsidR="00DC6DDB" w:rsidRPr="00E61750" w:rsidRDefault="00DC6DDB" w:rsidP="00DC6DDB">
                    <w:pPr>
                      <w:rPr>
                        <w:szCs w:val="20"/>
                      </w:rPr>
                    </w:pPr>
                  </w:p>
                </w:txbxContent>
              </v:textbox>
            </v:shape>
          </v:group>
        </w:pict>
      </w:r>
      <w:r>
        <w:rPr>
          <w:noProof/>
        </w:rPr>
        <w:pict>
          <v:shape id="Straight Arrow Connector 67" o:spid="_x0000_s2640" type="#_x0000_t32" style="position:absolute;margin-left:428.55pt;margin-top:79.6pt;width:20.25pt;height:0;z-index:25291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3204]" strokeweight=".5pt">
            <v:stroke endarrow="block" joinstyle="miter"/>
          </v:shape>
        </w:pict>
      </w:r>
      <w:r>
        <w:rPr>
          <w:noProof/>
          <w:lang w:eastAsia="lt-LT"/>
        </w:rPr>
        <w:pict>
          <v:group id="_x0000_s2654" style="position:absolute;margin-left:301.05pt;margin-top:30.8pt;width:127.5pt;height:81.05pt;z-index:252923904" coordorigin="7230,2849" coordsize="2550,1621">
            <v:shape id="Text Box 112" o:spid="_x0000_s2655" type="#_x0000_t202" style="position:absolute;left:7230;top:3509;width:2550;height:9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2A6574" w:rsidRDefault="00DC6DDB" w:rsidP="00DC6DDB">
                    <w:r>
                      <w:t>A</w:t>
                    </w:r>
                    <w:r w:rsidRPr="002A6574">
                      <w:t>tlieka teisės akto projekto antikorupcinį vertinimą</w:t>
                    </w:r>
                  </w:p>
                </w:txbxContent>
              </v:textbox>
            </v:shape>
            <v:shape id="_x0000_s2656" type="#_x0000_t202" style="position:absolute;left:7230;top:2849;width:2550;height:6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351FB7" w:rsidRDefault="00DC6DDB" w:rsidP="00DC6DDB">
                    <w:pPr>
                      <w:jc w:val="center"/>
                      <w:rPr>
                        <w:sz w:val="20"/>
                        <w:szCs w:val="20"/>
                      </w:rPr>
                    </w:pPr>
                    <w:r>
                      <w:rPr>
                        <w:sz w:val="20"/>
                        <w:szCs w:val="20"/>
                      </w:rPr>
                      <w:t xml:space="preserve">Skyriaus specialistas </w:t>
                    </w:r>
                    <w:r w:rsidRPr="0090799B">
                      <w:rPr>
                        <w:sz w:val="20"/>
                        <w:szCs w:val="20"/>
                      </w:rPr>
                      <w:t>(teisės akto/</w:t>
                    </w:r>
                    <w:r>
                      <w:rPr>
                        <w:sz w:val="20"/>
                        <w:szCs w:val="20"/>
                      </w:rPr>
                      <w:t>projekto vertintojas</w:t>
                    </w:r>
                    <w:r w:rsidRPr="0090799B">
                      <w:rPr>
                        <w:sz w:val="20"/>
                        <w:szCs w:val="20"/>
                      </w:rPr>
                      <w:t>)</w:t>
                    </w:r>
                  </w:p>
                </w:txbxContent>
              </v:textbox>
            </v:shape>
          </v:group>
        </w:pict>
      </w:r>
      <w:r>
        <w:rPr>
          <w:noProof/>
        </w:rPr>
        <w:pict>
          <v:shape id="Straight Arrow Connector 7" o:spid="_x0000_s2639" type="#_x0000_t32" style="position:absolute;margin-left:272.55pt;margin-top:79.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64316,-1,-264316" strokecolor="#4472c4 [3204]" strokeweight=".5pt">
            <v:stroke endarrow="block" joinstyle="miter"/>
          </v:shape>
        </w:pict>
      </w:r>
      <w:r>
        <w:rPr>
          <w:noProof/>
          <w:lang w:eastAsia="lt-LT"/>
        </w:rPr>
        <w:pict>
          <v:group id="_x0000_s2651" style="position:absolute;margin-left:162.3pt;margin-top:19.65pt;width:110.25pt;height:99.75pt;z-index:252922880" coordorigin="4290,3135" coordsize="2370,1995">
            <v:shape id="_x0000_s2652" type="#_x0000_t202" style="position:absolute;left:4290;top:3575;width:2370;height:15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2A6574" w:rsidRDefault="00DC6DDB" w:rsidP="00DC6DDB">
                    <w:r>
                      <w:t>Paskiria užduotį</w:t>
                    </w:r>
                    <w:r w:rsidRPr="002A6574">
                      <w:t xml:space="preserve"> </w:t>
                    </w:r>
                    <w:r w:rsidRPr="002A6574">
                      <w:rPr>
                        <w:shd w:val="clear" w:color="auto" w:fill="FFFFFF"/>
                      </w:rPr>
                      <w:t>ir nustato jos atlikimo terminą</w:t>
                    </w:r>
                    <w:r w:rsidRPr="002A6574">
                      <w:t xml:space="preserve"> specialistui</w:t>
                    </w:r>
                    <w:r>
                      <w:t xml:space="preserve"> (teisės akto/projekto vertintojui)</w:t>
                    </w:r>
                  </w:p>
                  <w:p w:rsidR="00DC6DDB" w:rsidRPr="003A1C1B" w:rsidRDefault="00DC6DDB" w:rsidP="00DC6DDB"/>
                </w:txbxContent>
              </v:textbox>
            </v:shape>
            <v:shape id="_x0000_s2653" type="#_x0000_t202" style="position:absolute;left:4290;top:3135;width:2370;height: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C6DDB" w:rsidRPr="00351FB7" w:rsidRDefault="00DC6DDB" w:rsidP="00DC6DDB">
                    <w:pPr>
                      <w:jc w:val="center"/>
                      <w:rPr>
                        <w:sz w:val="20"/>
                        <w:szCs w:val="20"/>
                      </w:rPr>
                    </w:pPr>
                    <w:r>
                      <w:rPr>
                        <w:sz w:val="20"/>
                        <w:szCs w:val="20"/>
                      </w:rPr>
                      <w:t>Skyriaus vedėjas</w:t>
                    </w:r>
                  </w:p>
                </w:txbxContent>
              </v:textbox>
            </v:shape>
          </v:group>
        </w:pict>
      </w:r>
      <w:r>
        <w:rPr>
          <w:noProof/>
          <w:lang w:eastAsia="lt-LT"/>
        </w:rPr>
        <w:pict>
          <v:shape id="_x0000_s2641" type="#_x0000_t32" style="position:absolute;margin-left:139.05pt;margin-top:79.55pt;width:23.25pt;height:0;z-index:252916736" o:connectortype="straight" strokecolor="#0070c0">
            <v:stroke endarrow="block"/>
          </v:shape>
        </w:pict>
      </w:r>
    </w:p>
    <w:p w:rsidR="00DC6DDB" w:rsidRDefault="00DC6DDB" w:rsidP="00DC6DDB"/>
    <w:p w:rsidR="00DC6DDB" w:rsidRPr="00B90ED8" w:rsidRDefault="00DC6DDB" w:rsidP="00B90ED8">
      <w:pPr>
        <w:pStyle w:val="Heading2"/>
      </w:pPr>
      <w:bookmarkStart w:id="1" w:name="_Toc43148670"/>
      <w:r w:rsidRPr="00B90ED8">
        <w:t>Antikorupcinio teisės akto vertinimo proceso aprašymas</w:t>
      </w:r>
      <w:bookmarkEnd w:id="1"/>
    </w:p>
    <w:tbl>
      <w:tblPr>
        <w:tblStyle w:val="Lentelstinklelis1"/>
        <w:tblW w:w="14454" w:type="dxa"/>
        <w:tblLayout w:type="fixed"/>
        <w:tblLook w:val="04A0"/>
      </w:tblPr>
      <w:tblGrid>
        <w:gridCol w:w="2297"/>
        <w:gridCol w:w="12157"/>
      </w:tblGrid>
      <w:tr w:rsidR="00DC6DDB" w:rsidRPr="007012E5" w:rsidTr="00AC211B">
        <w:trPr>
          <w:trHeight w:val="292"/>
        </w:trPr>
        <w:tc>
          <w:tcPr>
            <w:tcW w:w="2297" w:type="dxa"/>
            <w:shd w:val="clear" w:color="auto" w:fill="auto"/>
          </w:tcPr>
          <w:p w:rsidR="00DC6DDB" w:rsidRPr="00DC6DDB" w:rsidRDefault="00DC6DDB" w:rsidP="00AC211B">
            <w:pPr>
              <w:rPr>
                <w:rFonts w:ascii="Times New Roman" w:eastAsia="Times New Roman" w:hAnsi="Times New Roman" w:cs="Times New Roman"/>
                <w:b/>
                <w:lang w:eastAsia="ja-JP"/>
              </w:rPr>
            </w:pPr>
            <w:r w:rsidRPr="00DC6DDB">
              <w:rPr>
                <w:rFonts w:ascii="Times New Roman" w:eastAsia="Times New Roman" w:hAnsi="Times New Roman" w:cs="Times New Roman"/>
                <w:b/>
                <w:lang w:eastAsia="ja-JP"/>
              </w:rPr>
              <w:t>Tikslas</w:t>
            </w:r>
          </w:p>
        </w:tc>
        <w:tc>
          <w:tcPr>
            <w:tcW w:w="12157" w:type="dxa"/>
            <w:shd w:val="clear" w:color="auto" w:fill="auto"/>
          </w:tcPr>
          <w:p w:rsidR="00DC6DDB" w:rsidRPr="00DC6DDB" w:rsidRDefault="00DC6DDB" w:rsidP="00AC211B">
            <w:pPr>
              <w:jc w:val="both"/>
              <w:rPr>
                <w:rFonts w:ascii="Times New Roman" w:eastAsia="Times New Roman" w:hAnsi="Times New Roman" w:cs="Times New Roman"/>
                <w:lang w:eastAsia="ja-JP"/>
              </w:rPr>
            </w:pPr>
            <w:r w:rsidRPr="00DC6DDB">
              <w:rPr>
                <w:rFonts w:ascii="Times New Roman" w:eastAsia="Times New Roman" w:hAnsi="Times New Roman" w:cs="Times New Roman"/>
                <w:lang w:eastAsia="ja-JP"/>
              </w:rPr>
              <w:t>Siekti nustatyti numatomo teisinio reguliavimo trūkumus, dėl kurių gali susidaryti sąlygos korupcijai pasireikšti.</w:t>
            </w:r>
          </w:p>
        </w:tc>
      </w:tr>
      <w:tr w:rsidR="00DC6DDB" w:rsidRPr="007012E5" w:rsidTr="00AC211B">
        <w:trPr>
          <w:trHeight w:val="292"/>
        </w:trPr>
        <w:tc>
          <w:tcPr>
            <w:tcW w:w="2297" w:type="dxa"/>
            <w:shd w:val="clear" w:color="auto" w:fill="auto"/>
          </w:tcPr>
          <w:p w:rsidR="00DC6DDB" w:rsidRPr="00DC6DDB" w:rsidRDefault="00DC6DDB" w:rsidP="00AC211B">
            <w:pPr>
              <w:rPr>
                <w:rFonts w:ascii="Times New Roman" w:eastAsia="Times New Roman" w:hAnsi="Times New Roman" w:cs="Times New Roman"/>
                <w:b/>
                <w:lang w:eastAsia="ja-JP"/>
              </w:rPr>
            </w:pPr>
            <w:r w:rsidRPr="00DC6DDB">
              <w:rPr>
                <w:rFonts w:ascii="Times New Roman" w:eastAsia="Times New Roman" w:hAnsi="Times New Roman" w:cs="Times New Roman"/>
                <w:b/>
                <w:lang w:eastAsia="ja-JP"/>
              </w:rPr>
              <w:t>Aprašymas</w:t>
            </w:r>
          </w:p>
        </w:tc>
        <w:tc>
          <w:tcPr>
            <w:tcW w:w="12157" w:type="dxa"/>
            <w:shd w:val="clear" w:color="auto" w:fill="auto"/>
          </w:tcPr>
          <w:p w:rsidR="00DC6DDB" w:rsidRPr="00DC6DDB" w:rsidRDefault="00DC6DDB" w:rsidP="00AC211B">
            <w:pPr>
              <w:tabs>
                <w:tab w:val="left" w:pos="2430"/>
              </w:tabs>
              <w:jc w:val="both"/>
              <w:rPr>
                <w:rFonts w:ascii="Times New Roman" w:hAnsi="Times New Roman" w:cs="Times New Roman"/>
              </w:rPr>
            </w:pPr>
            <w:r w:rsidRPr="00DC6DDB">
              <w:rPr>
                <w:rFonts w:ascii="Times New Roman" w:hAnsi="Times New Roman" w:cs="Times New Roman"/>
              </w:rPr>
              <w:t>Lietuvos Respublikos korupcijos prevencijos įstatymo 8 straipsnio 1 dalyje nustatytais atvejais arba kai teisės akto projekto rengėjo nuomone, rengiamu teisės aktu numatomas teisinis reguliavimas gali paveikti korupcijos mastą, teisės akto projekto tiesioginis rengėjas inicijuoja teisės aktų projektų antikorupcinį vertinimą, kurį atlieka teisės akto projekto vertintojas.</w:t>
            </w:r>
          </w:p>
        </w:tc>
      </w:tr>
      <w:tr w:rsidR="00DC6DDB" w:rsidRPr="007012E5" w:rsidTr="00AC211B">
        <w:trPr>
          <w:trHeight w:val="183"/>
        </w:trPr>
        <w:tc>
          <w:tcPr>
            <w:tcW w:w="2297" w:type="dxa"/>
            <w:shd w:val="clear" w:color="auto" w:fill="auto"/>
          </w:tcPr>
          <w:p w:rsidR="00DC6DDB" w:rsidRPr="00DC6DDB" w:rsidRDefault="00DC6DDB" w:rsidP="00AC211B">
            <w:pPr>
              <w:rPr>
                <w:rFonts w:ascii="Times New Roman" w:eastAsia="Times New Roman" w:hAnsi="Times New Roman" w:cs="Times New Roman"/>
                <w:b/>
                <w:lang w:eastAsia="ja-JP"/>
              </w:rPr>
            </w:pPr>
            <w:r w:rsidRPr="00DC6DDB">
              <w:rPr>
                <w:rFonts w:ascii="Times New Roman" w:eastAsia="Times New Roman" w:hAnsi="Times New Roman" w:cs="Times New Roman"/>
                <w:b/>
                <w:lang w:eastAsia="ja-JP"/>
              </w:rPr>
              <w:t>Procesą reglamentuojantys dokumentai</w:t>
            </w:r>
          </w:p>
        </w:tc>
        <w:tc>
          <w:tcPr>
            <w:tcW w:w="12157" w:type="dxa"/>
            <w:shd w:val="clear" w:color="auto" w:fill="auto"/>
          </w:tcPr>
          <w:p w:rsidR="00DC6DDB" w:rsidRPr="00DC6DDB" w:rsidRDefault="00DC6DDB" w:rsidP="00AC211B">
            <w:pPr>
              <w:rPr>
                <w:rFonts w:ascii="Times New Roman" w:hAnsi="Times New Roman" w:cs="Times New Roman"/>
                <w:lang w:eastAsia="ja-JP"/>
              </w:rPr>
            </w:pPr>
            <w:r w:rsidRPr="00DC6DDB">
              <w:rPr>
                <w:rFonts w:ascii="Times New Roman" w:hAnsi="Times New Roman" w:cs="Times New Roman"/>
                <w:lang w:eastAsia="ja-JP"/>
              </w:rPr>
              <w:t>1. Lietuvos Respublikos k</w:t>
            </w:r>
            <w:r w:rsidR="00B90ED8">
              <w:rPr>
                <w:rFonts w:ascii="Times New Roman" w:hAnsi="Times New Roman" w:cs="Times New Roman"/>
                <w:lang w:eastAsia="ja-JP"/>
              </w:rPr>
              <w:t>orupcijos prevencijos įstatymas.</w:t>
            </w:r>
          </w:p>
          <w:p w:rsidR="00DC6DDB" w:rsidRPr="00DC6DDB" w:rsidRDefault="00DC6DDB" w:rsidP="00AC211B">
            <w:pPr>
              <w:rPr>
                <w:rFonts w:ascii="Times New Roman" w:hAnsi="Times New Roman" w:cs="Times New Roman"/>
                <w:lang w:eastAsia="ja-JP"/>
              </w:rPr>
            </w:pPr>
            <w:r w:rsidRPr="00DC6DDB">
              <w:rPr>
                <w:rFonts w:ascii="Times New Roman" w:hAnsi="Times New Roman" w:cs="Times New Roman"/>
                <w:lang w:eastAsia="ja-JP"/>
              </w:rPr>
              <w:t>2. Teisės aktų projektų antikorupcinio vertinimo taisyklės, patvirtintos Lietuvos Respublikos Vyriausybės 2014 m. kovo 12 d.nutarimu Nr. 243 „Dėl Teisės aktų projektų antikorupcinio vertinimo taisyklių patvirtinimo“.</w:t>
            </w:r>
          </w:p>
        </w:tc>
      </w:tr>
      <w:tr w:rsidR="00DC6DDB" w:rsidRPr="007012E5" w:rsidTr="00AC211B">
        <w:trPr>
          <w:trHeight w:val="173"/>
        </w:trPr>
        <w:tc>
          <w:tcPr>
            <w:tcW w:w="2297" w:type="dxa"/>
            <w:shd w:val="clear" w:color="auto" w:fill="auto"/>
          </w:tcPr>
          <w:p w:rsidR="00DC6DDB" w:rsidRPr="00DC6DDB" w:rsidRDefault="00DC6DDB" w:rsidP="00AC211B">
            <w:pPr>
              <w:rPr>
                <w:rFonts w:ascii="Times New Roman" w:eastAsia="Times New Roman" w:hAnsi="Times New Roman" w:cs="Times New Roman"/>
                <w:b/>
                <w:lang w:eastAsia="ja-JP"/>
              </w:rPr>
            </w:pPr>
            <w:r w:rsidRPr="00DC6DDB">
              <w:rPr>
                <w:rFonts w:ascii="Times New Roman" w:eastAsia="Times New Roman" w:hAnsi="Times New Roman" w:cs="Times New Roman"/>
                <w:b/>
                <w:lang w:eastAsia="ja-JP"/>
              </w:rPr>
              <w:t>Atsakomybė</w:t>
            </w:r>
          </w:p>
        </w:tc>
        <w:tc>
          <w:tcPr>
            <w:tcW w:w="12157" w:type="dxa"/>
            <w:shd w:val="clear" w:color="auto" w:fill="auto"/>
          </w:tcPr>
          <w:p w:rsidR="00DC6DDB" w:rsidRPr="00DC6DDB" w:rsidRDefault="00DC6DDB" w:rsidP="00AC211B">
            <w:pPr>
              <w:spacing w:line="259" w:lineRule="auto"/>
              <w:jc w:val="both"/>
              <w:rPr>
                <w:rFonts w:ascii="Times New Roman" w:hAnsi="Times New Roman" w:cs="Times New Roman"/>
              </w:rPr>
            </w:pPr>
            <w:r w:rsidRPr="00DC6DDB">
              <w:rPr>
                <w:rFonts w:ascii="Times New Roman" w:hAnsi="Times New Roman" w:cs="Times New Roman"/>
              </w:rPr>
              <w:t>Norminių teisės aktų projektų tiesioginiai rengėjai bei Teisės ir civilinės metrikacijos skyrius</w:t>
            </w:r>
          </w:p>
        </w:tc>
      </w:tr>
    </w:tbl>
    <w:p w:rsidR="004A045D" w:rsidRDefault="004A045D" w:rsidP="00DC6DDB">
      <w:pPr>
        <w:pStyle w:val="Heading1"/>
        <w:numPr>
          <w:ilvl w:val="0"/>
          <w:numId w:val="0"/>
        </w:numPr>
        <w:rPr>
          <w:b w:val="0"/>
          <w:bCs w:val="0"/>
        </w:rPr>
      </w:pPr>
    </w:p>
    <w:sectPr w:rsidR="004A045D" w:rsidSect="00DC6DDB">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4F" w:rsidRDefault="0063324F" w:rsidP="00322549">
      <w:pPr>
        <w:spacing w:after="0" w:line="240" w:lineRule="auto"/>
      </w:pPr>
      <w:r>
        <w:separator/>
      </w:r>
    </w:p>
  </w:endnote>
  <w:endnote w:type="continuationSeparator" w:id="0">
    <w:p w:rsidR="0063324F" w:rsidRDefault="0063324F"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548698"/>
      <w:docPartObj>
        <w:docPartGallery w:val="Page Numbers (Bottom of Page)"/>
        <w:docPartUnique/>
      </w:docPartObj>
    </w:sdtPr>
    <w:sdtEndPr>
      <w:rPr>
        <w:noProof/>
      </w:rPr>
    </w:sdtEndPr>
    <w:sdtContent>
      <w:p w:rsidR="00DC6DDB" w:rsidRDefault="007621C5">
        <w:pPr>
          <w:pStyle w:val="Footer"/>
          <w:jc w:val="right"/>
        </w:pPr>
        <w:r>
          <w:fldChar w:fldCharType="begin"/>
        </w:r>
        <w:r w:rsidR="00DC6DDB">
          <w:instrText xml:space="preserve"> PAGE   \* MERGEFORMAT </w:instrText>
        </w:r>
        <w:r>
          <w:fldChar w:fldCharType="separate"/>
        </w:r>
        <w:r w:rsidR="00B90ED8">
          <w:rPr>
            <w:noProof/>
          </w:rPr>
          <w:t>2</w:t>
        </w:r>
        <w:r>
          <w:rPr>
            <w:noProof/>
          </w:rPr>
          <w:fldChar w:fldCharType="end"/>
        </w:r>
      </w:p>
    </w:sdtContent>
  </w:sdt>
  <w:p w:rsidR="00DC6DDB" w:rsidRDefault="00DC6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7621C5">
        <w:pPr>
          <w:pStyle w:val="Footer"/>
          <w:jc w:val="right"/>
        </w:pPr>
        <w:r>
          <w:fldChar w:fldCharType="begin"/>
        </w:r>
        <w:r w:rsidR="009633C1">
          <w:instrText xml:space="preserve"> PAGE   \* MERGEFORMAT </w:instrText>
        </w:r>
        <w:r>
          <w:fldChar w:fldCharType="separate"/>
        </w:r>
        <w:r w:rsidR="00534621">
          <w:rPr>
            <w:noProof/>
          </w:rPr>
          <w:t>11</w:t>
        </w:r>
        <w:r>
          <w:rPr>
            <w:noProof/>
          </w:rPr>
          <w:fldChar w:fldCharType="end"/>
        </w:r>
      </w:p>
    </w:sdtContent>
  </w:sdt>
  <w:p w:rsidR="003A34BD" w:rsidRDefault="003A34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59"/>
      <w:docPartObj>
        <w:docPartGallery w:val="Page Numbers (Bottom of Page)"/>
        <w:docPartUnique/>
      </w:docPartObj>
    </w:sdtPr>
    <w:sdtContent>
      <w:p w:rsidR="00B90ED8" w:rsidRDefault="00B90ED8">
        <w:pPr>
          <w:pStyle w:val="Footer"/>
          <w:jc w:val="right"/>
        </w:pPr>
        <w:r>
          <w:fldChar w:fldCharType="begin"/>
        </w:r>
        <w:r>
          <w:instrText xml:space="preserve"> PAGE   \* MERGEFORMAT </w:instrText>
        </w:r>
        <w:r>
          <w:fldChar w:fldCharType="separate"/>
        </w:r>
        <w:r>
          <w:rPr>
            <w:noProof/>
          </w:rPr>
          <w:t>4</w:t>
        </w:r>
        <w:r>
          <w:fldChar w:fldCharType="end"/>
        </w:r>
      </w:p>
    </w:sdtContent>
  </w:sdt>
  <w:p w:rsidR="00B90ED8" w:rsidRDefault="00B90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4F" w:rsidRDefault="0063324F" w:rsidP="00322549">
      <w:pPr>
        <w:spacing w:after="0" w:line="240" w:lineRule="auto"/>
      </w:pPr>
      <w:r>
        <w:separator/>
      </w:r>
    </w:p>
  </w:footnote>
  <w:footnote w:type="continuationSeparator" w:id="0">
    <w:p w:rsidR="0063324F" w:rsidRDefault="0063324F"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DB" w:rsidRDefault="00DC6DDB" w:rsidP="00DC6DDB">
    <w:pPr>
      <w:pStyle w:val="Header"/>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DC6DDB" w:rsidRDefault="00DC6DDB">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619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D8" w:rsidRDefault="00B90ED8" w:rsidP="00B90ED8">
    <w:pPr>
      <w:pStyle w:val="Header"/>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B90ED8" w:rsidRDefault="00B90ED8">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324F"/>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621C5"/>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633C1"/>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90ED8"/>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C6DDB"/>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rules v:ext="edit">
        <o:r id="V:Rule7" type="connector" idref="#Straight Arrow Connector 7"/>
        <o:r id="V:Rule8" type="connector" idref="#_x0000_s2643"/>
        <o:r id="V:Rule9" type="connector" idref="#_x0000_s2642"/>
        <o:r id="V:Rule10" type="connector" idref="#_x0000_s2641"/>
        <o:r id="V:Rule11" type="connector" idref="#_x0000_s2647"/>
        <o:r id="V:Rule12" type="connector" idref="#Straight Arrow Connector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C6DDB"/>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A31722-5F31-4EDA-A83C-7892E955028E}"/>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7A414900-A460-4CC1-AB43-822FFB49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4</Pages>
  <Words>898</Words>
  <Characters>513</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11</cp:revision>
  <dcterms:created xsi:type="dcterms:W3CDTF">2019-10-17T14:50:00Z</dcterms:created>
  <dcterms:modified xsi:type="dcterms:W3CDTF">2020-06-16T08:00:00Z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